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317"/>
        <w:gridCol w:w="2421"/>
      </w:tblGrid>
      <w:tr w:rsidR="009F66D1" w:rsidRPr="000E1406" w:rsidTr="002148D3">
        <w:tc>
          <w:tcPr>
            <w:tcW w:w="3472" w:type="dxa"/>
            <w:vAlign w:val="bottom"/>
          </w:tcPr>
          <w:p w:rsidR="009F66D1" w:rsidRPr="000E1406" w:rsidRDefault="009F66D1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0E1406">
              <w:rPr>
                <w:rFonts w:asciiTheme="majorHAnsi" w:hAnsiTheme="majorHAnsi"/>
                <w:b/>
                <w:bCs/>
                <w:sz w:val="28"/>
                <w:szCs w:val="28"/>
              </w:rPr>
              <w:t>Einreichende Fraktionen</w:t>
            </w:r>
          </w:p>
        </w:tc>
        <w:tc>
          <w:tcPr>
            <w:tcW w:w="3317" w:type="dxa"/>
            <w:vAlign w:val="bottom"/>
          </w:tcPr>
          <w:p w:rsidR="009F66D1" w:rsidRPr="000E1406" w:rsidRDefault="00124933">
            <w:pPr>
              <w:pStyle w:val="Formatvorlage"/>
              <w:tabs>
                <w:tab w:val="left" w:pos="1"/>
                <w:tab w:val="left" w:pos="106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Vorlage Nr.</w:t>
            </w:r>
          </w:p>
        </w:tc>
        <w:tc>
          <w:tcPr>
            <w:tcW w:w="2421" w:type="dxa"/>
            <w:vAlign w:val="bottom"/>
          </w:tcPr>
          <w:p w:rsidR="009F66D1" w:rsidRPr="000E1406" w:rsidRDefault="00124933" w:rsidP="000D073C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6-</w:t>
            </w:r>
          </w:p>
        </w:tc>
      </w:tr>
      <w:tr w:rsidR="00124933" w:rsidRPr="000E1406" w:rsidTr="002148D3"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933" w:rsidRPr="000E1406" w:rsidRDefault="00124933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Bündnis90-Grüne/ Piraten</w:t>
            </w:r>
          </w:p>
        </w:tc>
        <w:tc>
          <w:tcPr>
            <w:tcW w:w="3317" w:type="dxa"/>
            <w:vAlign w:val="bottom"/>
          </w:tcPr>
          <w:p w:rsidR="00124933" w:rsidRPr="000E1406" w:rsidRDefault="00124933">
            <w:pPr>
              <w:pStyle w:val="Formatvorlage"/>
              <w:tabs>
                <w:tab w:val="left" w:pos="1"/>
                <w:tab w:val="left" w:pos="106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</w:rPr>
            </w:pPr>
            <w:r w:rsidRPr="000E1406">
              <w:rPr>
                <w:rFonts w:asciiTheme="majorHAnsi" w:hAnsiTheme="majorHAnsi"/>
              </w:rPr>
              <w:tab/>
              <w:t>Eingereicht am:</w:t>
            </w:r>
          </w:p>
        </w:tc>
        <w:tc>
          <w:tcPr>
            <w:tcW w:w="2421" w:type="dxa"/>
            <w:vAlign w:val="bottom"/>
          </w:tcPr>
          <w:p w:rsidR="00124933" w:rsidRPr="000E1406" w:rsidRDefault="000D073C" w:rsidP="002148D3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/>
            </w:r>
            <w:r>
              <w:rPr>
                <w:rFonts w:asciiTheme="majorHAnsi" w:hAnsiTheme="majorHAnsi"/>
              </w:rPr>
              <w:instrText xml:space="preserve"> TIME \@ "dd.MM.yyyy" </w:instrText>
            </w:r>
            <w:r>
              <w:rPr>
                <w:rFonts w:asciiTheme="majorHAnsi" w:hAnsiTheme="majorHAnsi"/>
              </w:rPr>
              <w:fldChar w:fldCharType="separate"/>
            </w:r>
            <w:r w:rsidR="00D4110F">
              <w:rPr>
                <w:rFonts w:asciiTheme="majorHAnsi" w:hAnsiTheme="majorHAnsi"/>
                <w:noProof/>
              </w:rPr>
              <w:t>04.05.2016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124933" w:rsidRPr="000E1406" w:rsidTr="002148D3">
        <w:tc>
          <w:tcPr>
            <w:tcW w:w="3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4933" w:rsidRPr="000E1406" w:rsidRDefault="00124933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317" w:type="dxa"/>
            <w:vAlign w:val="bottom"/>
          </w:tcPr>
          <w:p w:rsidR="00124933" w:rsidRPr="000E1406" w:rsidRDefault="00124933">
            <w:pPr>
              <w:pStyle w:val="Formatvorlage"/>
              <w:tabs>
                <w:tab w:val="left" w:pos="1"/>
                <w:tab w:val="left" w:pos="106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</w:rPr>
            </w:pPr>
            <w:r w:rsidRPr="000E1406">
              <w:rPr>
                <w:rFonts w:asciiTheme="majorHAnsi" w:hAnsiTheme="majorHAnsi"/>
              </w:rPr>
              <w:tab/>
              <w:t>Typ:</w:t>
            </w:r>
          </w:p>
        </w:tc>
        <w:tc>
          <w:tcPr>
            <w:tcW w:w="2421" w:type="dxa"/>
            <w:vAlign w:val="bottom"/>
          </w:tcPr>
          <w:p w:rsidR="00124933" w:rsidRPr="000E1406" w:rsidRDefault="00124933" w:rsidP="00C81CC9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ajorHAnsi" w:hAnsiTheme="majorHAnsi"/>
              </w:rPr>
            </w:pPr>
            <w:r w:rsidRPr="000E1406">
              <w:rPr>
                <w:rFonts w:asciiTheme="majorHAnsi" w:hAnsiTheme="majorHAnsi"/>
              </w:rPr>
              <w:t>Fraktionsvorlage</w:t>
            </w:r>
          </w:p>
        </w:tc>
      </w:tr>
      <w:tr w:rsidR="00124933" w:rsidRPr="000E1406" w:rsidTr="002148D3">
        <w:tc>
          <w:tcPr>
            <w:tcW w:w="3472" w:type="dxa"/>
          </w:tcPr>
          <w:p w:rsidR="00124933" w:rsidRPr="000E1406" w:rsidRDefault="00124933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317" w:type="dxa"/>
            <w:vAlign w:val="bottom"/>
          </w:tcPr>
          <w:p w:rsidR="00124933" w:rsidRPr="000E1406" w:rsidRDefault="00124933">
            <w:pPr>
              <w:pStyle w:val="Formatvorlage"/>
              <w:tabs>
                <w:tab w:val="left" w:pos="1"/>
                <w:tab w:val="left" w:pos="106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8"/>
                <w:szCs w:val="28"/>
              </w:rPr>
            </w:pPr>
            <w:r w:rsidRPr="000E1406">
              <w:rPr>
                <w:rFonts w:asciiTheme="majorHAnsi" w:hAnsiTheme="majorHAnsi"/>
              </w:rPr>
              <w:tab/>
              <w:t>Öffentlich:</w:t>
            </w:r>
          </w:p>
        </w:tc>
        <w:tc>
          <w:tcPr>
            <w:tcW w:w="2421" w:type="dxa"/>
            <w:vAlign w:val="bottom"/>
          </w:tcPr>
          <w:p w:rsidR="00124933" w:rsidRPr="000E1406" w:rsidRDefault="00124933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E1406">
              <w:rPr>
                <w:rFonts w:asciiTheme="majorHAnsi" w:hAnsiTheme="majorHAnsi"/>
                <w:sz w:val="28"/>
                <w:szCs w:val="28"/>
              </w:rPr>
              <w:t>ja</w:t>
            </w:r>
          </w:p>
        </w:tc>
      </w:tr>
    </w:tbl>
    <w:p w:rsidR="009F66D1" w:rsidRPr="000E1406" w:rsidRDefault="009F66D1" w:rsidP="009E3375">
      <w:pPr>
        <w:pStyle w:val="Formatvorlage"/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ajorHAnsi" w:hAnsiTheme="majorHAnsi"/>
          <w:sz w:val="28"/>
          <w:szCs w:val="28"/>
        </w:rPr>
      </w:pPr>
    </w:p>
    <w:p w:rsidR="009F6FB7" w:rsidRDefault="009F6FB7" w:rsidP="009E3375">
      <w:pPr>
        <w:pStyle w:val="Formatvorlage"/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ajorHAnsi" w:hAnsiTheme="majorHAnsi"/>
          <w:b/>
          <w:sz w:val="28"/>
          <w:szCs w:val="28"/>
        </w:rPr>
      </w:pPr>
    </w:p>
    <w:p w:rsidR="009F6FB7" w:rsidRDefault="009F6FB7" w:rsidP="009E3375">
      <w:pPr>
        <w:pStyle w:val="Formatvorlage"/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ajorHAnsi" w:hAnsiTheme="majorHAnsi"/>
          <w:b/>
          <w:sz w:val="28"/>
          <w:szCs w:val="28"/>
        </w:rPr>
      </w:pPr>
    </w:p>
    <w:p w:rsidR="009F66D1" w:rsidRPr="000E1406" w:rsidRDefault="000D073C" w:rsidP="009E3375">
      <w:pPr>
        <w:pStyle w:val="Formatvorlage"/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</w:t>
      </w:r>
      <w:r w:rsidR="009F66D1" w:rsidRPr="000E1406">
        <w:rPr>
          <w:rFonts w:asciiTheme="majorHAnsi" w:hAnsiTheme="majorHAnsi"/>
          <w:b/>
          <w:sz w:val="28"/>
          <w:szCs w:val="28"/>
        </w:rPr>
        <w:t xml:space="preserve">ntrag an die Stadtverordnetenversammlung </w:t>
      </w:r>
      <w:r w:rsidR="000E1406" w:rsidRPr="000E1406">
        <w:rPr>
          <w:rFonts w:asciiTheme="majorHAnsi" w:hAnsiTheme="majorHAnsi"/>
          <w:b/>
          <w:sz w:val="28"/>
          <w:szCs w:val="28"/>
        </w:rPr>
        <w:tab/>
      </w:r>
      <w:r w:rsidR="000E1406" w:rsidRPr="000E1406">
        <w:rPr>
          <w:rFonts w:asciiTheme="majorHAnsi" w:hAnsiTheme="majorHAnsi"/>
          <w:b/>
          <w:sz w:val="28"/>
          <w:szCs w:val="28"/>
        </w:rPr>
        <w:br/>
      </w:r>
      <w:r w:rsidR="009F66D1" w:rsidRPr="000E1406">
        <w:rPr>
          <w:rFonts w:asciiTheme="majorHAnsi" w:hAnsiTheme="majorHAnsi"/>
          <w:b/>
          <w:sz w:val="28"/>
          <w:szCs w:val="28"/>
        </w:rPr>
        <w:t>Bernau bei Berlin</w:t>
      </w:r>
    </w:p>
    <w:p w:rsidR="009F66D1" w:rsidRDefault="009F66D1" w:rsidP="009E3375">
      <w:pPr>
        <w:pStyle w:val="Formatvorlage"/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ajorHAnsi" w:hAnsiTheme="majorHAnsi"/>
          <w:sz w:val="28"/>
          <w:szCs w:val="28"/>
        </w:rPr>
      </w:pPr>
    </w:p>
    <w:p w:rsidR="000E1406" w:rsidRPr="000E1406" w:rsidRDefault="000E1406" w:rsidP="000E1406"/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9F66D1" w:rsidRPr="000E1406">
        <w:tc>
          <w:tcPr>
            <w:tcW w:w="1701" w:type="dxa"/>
          </w:tcPr>
          <w:p w:rsidR="009F66D1" w:rsidRPr="000E1406" w:rsidRDefault="009F66D1">
            <w:pPr>
              <w:pStyle w:val="Formatvorlage"/>
              <w:tabs>
                <w:tab w:val="left" w:pos="-30"/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1134" w:hanging="1134"/>
              <w:rPr>
                <w:rFonts w:asciiTheme="majorHAnsi" w:hAnsiTheme="majorHAnsi"/>
                <w:b/>
                <w:bCs/>
                <w:u w:val="single"/>
              </w:rPr>
            </w:pPr>
            <w:r w:rsidRPr="000E1406">
              <w:rPr>
                <w:rFonts w:asciiTheme="majorHAnsi" w:hAnsiTheme="majorHAnsi"/>
                <w:b/>
                <w:bCs/>
                <w:u w:val="single"/>
              </w:rPr>
              <w:t>Betrifft bzw.</w:t>
            </w:r>
          </w:p>
          <w:p w:rsidR="009F66D1" w:rsidRPr="000E1406" w:rsidRDefault="009F66D1">
            <w:pPr>
              <w:pStyle w:val="Formatvorlage"/>
              <w:tabs>
                <w:tab w:val="left" w:pos="-30"/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1134" w:hanging="1134"/>
              <w:rPr>
                <w:rFonts w:asciiTheme="majorHAnsi" w:hAnsiTheme="majorHAnsi"/>
              </w:rPr>
            </w:pPr>
            <w:r w:rsidRPr="000E1406">
              <w:rPr>
                <w:rFonts w:asciiTheme="majorHAnsi" w:hAnsiTheme="majorHAnsi"/>
                <w:b/>
                <w:bCs/>
                <w:u w:val="single"/>
              </w:rPr>
              <w:t>TOP-Text:</w:t>
            </w:r>
          </w:p>
        </w:tc>
        <w:tc>
          <w:tcPr>
            <w:tcW w:w="7371" w:type="dxa"/>
          </w:tcPr>
          <w:p w:rsidR="009F66D1" w:rsidRPr="000C5C5D" w:rsidRDefault="000D073C" w:rsidP="00177F80">
            <w:pPr>
              <w:pStyle w:val="Listenabsatz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Bernau </w:t>
            </w:r>
            <w:r w:rsidR="00582433">
              <w:rPr>
                <w:rFonts w:asciiTheme="majorHAnsi" w:hAnsiTheme="majorHAnsi"/>
                <w:sz w:val="28"/>
                <w:szCs w:val="28"/>
              </w:rPr>
              <w:t>in der Zukunft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– Die Stadt auch </w:t>
            </w:r>
            <w:r w:rsidR="00582433">
              <w:rPr>
                <w:rFonts w:asciiTheme="majorHAnsi" w:hAnsiTheme="majorHAnsi"/>
                <w:sz w:val="28"/>
                <w:szCs w:val="28"/>
              </w:rPr>
              <w:t>für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d</w:t>
            </w:r>
            <w:r w:rsidR="00582433">
              <w:rPr>
                <w:rFonts w:asciiTheme="majorHAnsi" w:hAnsiTheme="majorHAnsi"/>
                <w:sz w:val="28"/>
                <w:szCs w:val="28"/>
              </w:rPr>
              <w:t>i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e Zukunft lebenswert </w:t>
            </w:r>
            <w:r w:rsidR="00582433">
              <w:rPr>
                <w:rFonts w:asciiTheme="majorHAnsi" w:hAnsiTheme="majorHAnsi"/>
                <w:sz w:val="28"/>
                <w:szCs w:val="28"/>
              </w:rPr>
              <w:t xml:space="preserve">erhalten und </w:t>
            </w:r>
            <w:r>
              <w:rPr>
                <w:rFonts w:asciiTheme="majorHAnsi" w:hAnsiTheme="majorHAnsi"/>
                <w:sz w:val="28"/>
                <w:szCs w:val="28"/>
              </w:rPr>
              <w:t>gestalten</w:t>
            </w:r>
          </w:p>
          <w:p w:rsidR="009F66D1" w:rsidRPr="000E1406" w:rsidRDefault="009F66D1">
            <w:pPr>
              <w:pStyle w:val="Formatvorlage"/>
              <w:tabs>
                <w:tab w:val="left" w:pos="1"/>
                <w:tab w:val="left" w:pos="74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</w:rPr>
            </w:pPr>
          </w:p>
        </w:tc>
      </w:tr>
    </w:tbl>
    <w:p w:rsidR="000C5C5D" w:rsidRDefault="000C5C5D" w:rsidP="009E3375">
      <w:pPr>
        <w:pStyle w:val="Formatvorlage"/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ajorHAnsi" w:hAnsiTheme="majorHAnsi"/>
          <w:b/>
          <w:bCs/>
          <w:u w:val="single"/>
        </w:rPr>
      </w:pPr>
    </w:p>
    <w:p w:rsidR="009F66D1" w:rsidRPr="000E1406" w:rsidRDefault="009F66D1" w:rsidP="009E3375">
      <w:pPr>
        <w:pStyle w:val="Formatvorlage"/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ajorHAnsi" w:hAnsiTheme="majorHAnsi"/>
          <w:b/>
          <w:bCs/>
          <w:u w:val="single"/>
        </w:rPr>
      </w:pPr>
      <w:r w:rsidRPr="000E1406">
        <w:rPr>
          <w:rFonts w:asciiTheme="majorHAnsi" w:hAnsiTheme="majorHAnsi"/>
          <w:b/>
          <w:bCs/>
          <w:u w:val="single"/>
        </w:rPr>
        <w:t>Beschlussvorschlag:</w:t>
      </w:r>
    </w:p>
    <w:p w:rsidR="009F66D1" w:rsidRPr="000E1406" w:rsidRDefault="009F66D1" w:rsidP="009E3375">
      <w:pPr>
        <w:pStyle w:val="Formatvorlage"/>
        <w:jc w:val="both"/>
        <w:rPr>
          <w:rFonts w:asciiTheme="majorHAnsi" w:hAnsiTheme="majorHAnsi"/>
        </w:rPr>
      </w:pPr>
    </w:p>
    <w:p w:rsidR="00DA7DFC" w:rsidRDefault="000D073C" w:rsidP="000D073C">
      <w:pPr>
        <w:pStyle w:val="Index6"/>
        <w:tabs>
          <w:tab w:val="left" w:pos="993"/>
        </w:tabs>
        <w:spacing w:after="200"/>
        <w:ind w:left="709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Der Bürgermeister wird beauftragt, </w:t>
      </w:r>
      <w:r w:rsidR="00FF53D5">
        <w:rPr>
          <w:rFonts w:asciiTheme="majorHAnsi" w:hAnsiTheme="majorHAnsi" w:cs="Arial"/>
        </w:rPr>
        <w:t xml:space="preserve">mit einem Zusammenspiel geeigneter Planungsinstrumenten </w:t>
      </w:r>
      <w:r w:rsidR="009228CA">
        <w:rPr>
          <w:rFonts w:asciiTheme="majorHAnsi" w:hAnsiTheme="majorHAnsi" w:cs="Arial"/>
        </w:rPr>
        <w:t>die Machbarkeit einer Rahmenplanung für das Bernauer Stadtgebiet zu prüfen,</w:t>
      </w:r>
      <w:r>
        <w:rPr>
          <w:rFonts w:asciiTheme="majorHAnsi" w:hAnsiTheme="majorHAnsi" w:cs="Arial"/>
        </w:rPr>
        <w:t xml:space="preserve"> </w:t>
      </w:r>
      <w:r w:rsidR="00941A8A">
        <w:rPr>
          <w:rFonts w:asciiTheme="majorHAnsi" w:hAnsiTheme="majorHAnsi" w:cs="Arial"/>
        </w:rPr>
        <w:t>welch</w:t>
      </w:r>
      <w:r>
        <w:rPr>
          <w:rFonts w:asciiTheme="majorHAnsi" w:hAnsiTheme="majorHAnsi" w:cs="Arial"/>
        </w:rPr>
        <w:t xml:space="preserve">e für derzeit </w:t>
      </w:r>
      <w:r w:rsidR="005E7352">
        <w:rPr>
          <w:rFonts w:asciiTheme="majorHAnsi" w:hAnsiTheme="majorHAnsi" w:cs="Arial"/>
        </w:rPr>
        <w:t>noch im Frühstadium der</w:t>
      </w:r>
      <w:r>
        <w:rPr>
          <w:rFonts w:asciiTheme="majorHAnsi" w:hAnsiTheme="majorHAnsi" w:cs="Arial"/>
        </w:rPr>
        <w:t xml:space="preserve"> Bearbeitung befindliche und zukünftige Bebauungspläne </w:t>
      </w:r>
      <w:r w:rsidR="00FF53D5">
        <w:rPr>
          <w:rFonts w:asciiTheme="majorHAnsi" w:hAnsiTheme="majorHAnsi" w:cs="Arial"/>
        </w:rPr>
        <w:t xml:space="preserve">und Infrastrukturvorhaben </w:t>
      </w:r>
      <w:r>
        <w:rPr>
          <w:rFonts w:asciiTheme="majorHAnsi" w:hAnsiTheme="majorHAnsi" w:cs="Arial"/>
        </w:rPr>
        <w:t>als verbindliche Vorgabe dienen soll.</w:t>
      </w:r>
    </w:p>
    <w:p w:rsidR="00FF53D5" w:rsidRDefault="00FF53D5" w:rsidP="000D073C">
      <w:pPr>
        <w:pStyle w:val="Index6"/>
        <w:tabs>
          <w:tab w:val="left" w:pos="993"/>
        </w:tabs>
        <w:spacing w:after="200"/>
        <w:ind w:left="709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Ferner wird der Bürgermeister gebeten, geeignete Vorschläge für Festsetzungen in dieser Rahmenplanung zu unterbreiten.</w:t>
      </w:r>
    </w:p>
    <w:p w:rsidR="002148D3" w:rsidRDefault="002148D3" w:rsidP="00B06C6F">
      <w:pPr>
        <w:pStyle w:val="Index6"/>
        <w:tabs>
          <w:tab w:val="left" w:pos="993"/>
        </w:tabs>
        <w:ind w:left="708"/>
        <w:jc w:val="both"/>
        <w:rPr>
          <w:rFonts w:asciiTheme="majorHAnsi" w:hAnsiTheme="majorHAnsi" w:cs="Arial"/>
        </w:rPr>
      </w:pPr>
    </w:p>
    <w:p w:rsidR="002148D3" w:rsidRDefault="002148D3" w:rsidP="002148D3">
      <w:pPr>
        <w:pStyle w:val="Formatvorlage"/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ajorHAnsi" w:hAnsiTheme="majorHAnsi"/>
          <w:b/>
          <w:bCs/>
          <w:u w:val="single"/>
        </w:rPr>
      </w:pPr>
    </w:p>
    <w:p w:rsidR="002148D3" w:rsidRPr="000E1406" w:rsidRDefault="002148D3" w:rsidP="002148D3">
      <w:pPr>
        <w:pStyle w:val="Formatvorlage"/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ajorHAnsi" w:hAnsiTheme="majorHAnsi"/>
          <w:b/>
          <w:bCs/>
          <w:u w:val="single"/>
        </w:rPr>
      </w:pPr>
      <w:r w:rsidRPr="000E1406">
        <w:rPr>
          <w:rFonts w:asciiTheme="majorHAnsi" w:hAnsiTheme="majorHAnsi"/>
          <w:b/>
          <w:bCs/>
          <w:u w:val="single"/>
        </w:rPr>
        <w:t>Inhalt und Begründung:</w:t>
      </w:r>
    </w:p>
    <w:p w:rsidR="002148D3" w:rsidRDefault="002148D3" w:rsidP="00B06C6F">
      <w:pPr>
        <w:pStyle w:val="Index6"/>
        <w:tabs>
          <w:tab w:val="left" w:pos="993"/>
        </w:tabs>
        <w:ind w:left="708"/>
        <w:jc w:val="both"/>
        <w:rPr>
          <w:rFonts w:asciiTheme="majorHAnsi" w:hAnsiTheme="majorHAnsi" w:cs="Arial"/>
        </w:rPr>
      </w:pPr>
    </w:p>
    <w:p w:rsidR="006C7124" w:rsidRDefault="006C7124" w:rsidP="00F852CE">
      <w:pPr>
        <w:pStyle w:val="Index6"/>
        <w:tabs>
          <w:tab w:val="left" w:pos="993"/>
        </w:tabs>
        <w:spacing w:after="200"/>
        <w:ind w:left="709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Die Bautätigkeit in Bernau ist </w:t>
      </w:r>
      <w:r w:rsidR="00821898">
        <w:rPr>
          <w:rFonts w:asciiTheme="majorHAnsi" w:hAnsiTheme="majorHAnsi" w:cs="Arial"/>
        </w:rPr>
        <w:t>derzeit</w:t>
      </w:r>
      <w:r>
        <w:rPr>
          <w:rFonts w:asciiTheme="majorHAnsi" w:hAnsiTheme="majorHAnsi" w:cs="Arial"/>
        </w:rPr>
        <w:t xml:space="preserve"> sehr dynamisch. Gerade in der Lage zum nahegelegenen Berliner Stadtgebiet ist eine hohe Nachfrage nach Wohnraum zu spüren. Eine Vielzahl von Baugebieten wird </w:t>
      </w:r>
      <w:r w:rsidR="0045325C">
        <w:rPr>
          <w:rFonts w:asciiTheme="majorHAnsi" w:hAnsiTheme="majorHAnsi" w:cs="Arial"/>
        </w:rPr>
        <w:t xml:space="preserve">derzeit </w:t>
      </w:r>
      <w:r w:rsidR="00237866">
        <w:rPr>
          <w:rFonts w:asciiTheme="majorHAnsi" w:hAnsiTheme="majorHAnsi" w:cs="Arial"/>
        </w:rPr>
        <w:t>als</w:t>
      </w:r>
      <w:r w:rsidR="00821898">
        <w:rPr>
          <w:rFonts w:asciiTheme="majorHAnsi" w:hAnsiTheme="majorHAnsi" w:cs="Arial"/>
        </w:rPr>
        <w:t xml:space="preserve"> Folge</w:t>
      </w:r>
      <w:r w:rsidR="00237866">
        <w:rPr>
          <w:rFonts w:asciiTheme="majorHAnsi" w:hAnsiTheme="majorHAnsi" w:cs="Arial"/>
        </w:rPr>
        <w:t xml:space="preserve"> dieser Entwicklung</w:t>
      </w:r>
      <w:r w:rsidR="00821898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ausgewiesen und es ist zu erwarten, dass der Trend </w:t>
      </w:r>
      <w:r w:rsidR="00821898">
        <w:rPr>
          <w:rFonts w:asciiTheme="majorHAnsi" w:hAnsiTheme="majorHAnsi" w:cs="Arial"/>
        </w:rPr>
        <w:t xml:space="preserve">auch zukünftig </w:t>
      </w:r>
      <w:r>
        <w:rPr>
          <w:rFonts w:asciiTheme="majorHAnsi" w:hAnsiTheme="majorHAnsi" w:cs="Arial"/>
        </w:rPr>
        <w:t>anhält.</w:t>
      </w:r>
    </w:p>
    <w:p w:rsidR="006C7124" w:rsidRDefault="00821898" w:rsidP="00F852CE">
      <w:pPr>
        <w:pStyle w:val="Index6"/>
        <w:tabs>
          <w:tab w:val="left" w:pos="993"/>
        </w:tabs>
        <w:spacing w:after="200"/>
        <w:ind w:left="709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Aktuell</w:t>
      </w:r>
      <w:r w:rsidR="006C7124">
        <w:rPr>
          <w:rFonts w:asciiTheme="majorHAnsi" w:hAnsiTheme="majorHAnsi" w:cs="Arial"/>
        </w:rPr>
        <w:t xml:space="preserve"> sind folgende </w:t>
      </w:r>
      <w:r w:rsidR="0045325C">
        <w:rPr>
          <w:rFonts w:asciiTheme="majorHAnsi" w:hAnsiTheme="majorHAnsi" w:cs="Arial"/>
        </w:rPr>
        <w:t xml:space="preserve">schädliche </w:t>
      </w:r>
      <w:r w:rsidR="006C7124">
        <w:rPr>
          <w:rFonts w:asciiTheme="majorHAnsi" w:hAnsiTheme="majorHAnsi" w:cs="Arial"/>
        </w:rPr>
        <w:t xml:space="preserve">Trends zu beobachten, denen </w:t>
      </w:r>
      <w:r w:rsidR="005E7352">
        <w:rPr>
          <w:rFonts w:asciiTheme="majorHAnsi" w:hAnsiTheme="majorHAnsi" w:cs="Arial"/>
        </w:rPr>
        <w:t>im Interesse der städtebaulichen Entwicklung</w:t>
      </w:r>
      <w:r w:rsidR="006F08A0">
        <w:rPr>
          <w:rFonts w:asciiTheme="majorHAnsi" w:hAnsiTheme="majorHAnsi" w:cs="Arial"/>
        </w:rPr>
        <w:t>, eines lebenswerten Umfeldes</w:t>
      </w:r>
      <w:r w:rsidR="005E7352">
        <w:rPr>
          <w:rFonts w:asciiTheme="majorHAnsi" w:hAnsiTheme="majorHAnsi" w:cs="Arial"/>
        </w:rPr>
        <w:t xml:space="preserve"> und des Stadtklimas</w:t>
      </w:r>
      <w:r w:rsidR="006C7124">
        <w:rPr>
          <w:rFonts w:asciiTheme="majorHAnsi" w:hAnsiTheme="majorHAnsi" w:cs="Arial"/>
        </w:rPr>
        <w:t xml:space="preserve"> entgegenzuwirken </w:t>
      </w:r>
      <w:r>
        <w:rPr>
          <w:rFonts w:asciiTheme="majorHAnsi" w:hAnsiTheme="majorHAnsi" w:cs="Arial"/>
        </w:rPr>
        <w:t>ist</w:t>
      </w:r>
      <w:r w:rsidR="006C7124">
        <w:rPr>
          <w:rFonts w:asciiTheme="majorHAnsi" w:hAnsiTheme="majorHAnsi" w:cs="Arial"/>
        </w:rPr>
        <w:t>:</w:t>
      </w:r>
    </w:p>
    <w:p w:rsidR="0045325C" w:rsidRDefault="0045325C" w:rsidP="006C7124">
      <w:pPr>
        <w:pStyle w:val="Index6"/>
        <w:numPr>
          <w:ilvl w:val="0"/>
          <w:numId w:val="6"/>
        </w:numPr>
        <w:tabs>
          <w:tab w:val="left" w:pos="993"/>
        </w:tabs>
        <w:spacing w:after="20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Der aufmerksame Betrachter wird in einer Vielzahl </w:t>
      </w:r>
      <w:r w:rsidR="0040794F">
        <w:rPr>
          <w:rFonts w:asciiTheme="majorHAnsi" w:hAnsiTheme="majorHAnsi" w:cs="Arial"/>
        </w:rPr>
        <w:t>Bernauer</w:t>
      </w:r>
      <w:r>
        <w:rPr>
          <w:rFonts w:asciiTheme="majorHAnsi" w:hAnsiTheme="majorHAnsi" w:cs="Arial"/>
        </w:rPr>
        <w:t xml:space="preserve"> Gärten </w:t>
      </w:r>
      <w:r w:rsidR="0040794F">
        <w:rPr>
          <w:rFonts w:asciiTheme="majorHAnsi" w:hAnsiTheme="majorHAnsi" w:cs="Arial"/>
        </w:rPr>
        <w:t>eine geringe Artenvielfalt</w:t>
      </w:r>
      <w:r>
        <w:rPr>
          <w:rFonts w:asciiTheme="majorHAnsi" w:hAnsiTheme="majorHAnsi" w:cs="Arial"/>
        </w:rPr>
        <w:t xml:space="preserve"> beobachten.</w:t>
      </w:r>
      <w:r w:rsidR="0040794F">
        <w:rPr>
          <w:rFonts w:asciiTheme="majorHAnsi" w:hAnsiTheme="majorHAnsi" w:cs="Arial"/>
        </w:rPr>
        <w:t xml:space="preserve"> </w:t>
      </w:r>
      <w:r w:rsidR="0040794F">
        <w:rPr>
          <w:rFonts w:asciiTheme="majorHAnsi" w:hAnsiTheme="majorHAnsi" w:cs="Arial"/>
        </w:rPr>
        <w:tab/>
      </w:r>
      <w:r w:rsidR="0040794F">
        <w:rPr>
          <w:rFonts w:asciiTheme="majorHAnsi" w:hAnsiTheme="majorHAnsi" w:cs="Arial"/>
        </w:rPr>
        <w:br/>
      </w:r>
      <w:r>
        <w:rPr>
          <w:rFonts w:asciiTheme="majorHAnsi" w:hAnsiTheme="majorHAnsi" w:cs="Arial"/>
        </w:rPr>
        <w:t xml:space="preserve">Pflegeleichtigkeit geht vor Ökologie und Klimaschutz. Die Folge sind </w:t>
      </w:r>
      <w:r w:rsidR="0040794F">
        <w:rPr>
          <w:rFonts w:asciiTheme="majorHAnsi" w:hAnsiTheme="majorHAnsi" w:cs="Arial"/>
        </w:rPr>
        <w:t xml:space="preserve">neben dem Fehlen der klimatischen Nutzwirkung von Bäumen </w:t>
      </w:r>
      <w:r>
        <w:rPr>
          <w:rFonts w:asciiTheme="majorHAnsi" w:hAnsiTheme="majorHAnsi" w:cs="Arial"/>
        </w:rPr>
        <w:t>fehlende Nahrungsgrundlagen für Insekten, die für die Bestäubung von Zier- und Nutzpflanzen unverzichtbar sind.</w:t>
      </w:r>
      <w:r w:rsidR="00EA71A1">
        <w:rPr>
          <w:rFonts w:asciiTheme="majorHAnsi" w:hAnsiTheme="majorHAnsi" w:cs="Arial"/>
        </w:rPr>
        <w:t xml:space="preserve"> Die Biodiversität </w:t>
      </w:r>
      <w:r w:rsidR="006F08A0">
        <w:rPr>
          <w:rFonts w:asciiTheme="majorHAnsi" w:hAnsiTheme="majorHAnsi" w:cs="Arial"/>
        </w:rPr>
        <w:t>und Klimapflege sind</w:t>
      </w:r>
      <w:r w:rsidR="00EA71A1">
        <w:rPr>
          <w:rFonts w:asciiTheme="majorHAnsi" w:hAnsiTheme="majorHAnsi" w:cs="Arial"/>
        </w:rPr>
        <w:t xml:space="preserve"> </w:t>
      </w:r>
      <w:r w:rsidR="00AE0A17">
        <w:rPr>
          <w:rFonts w:asciiTheme="majorHAnsi" w:hAnsiTheme="majorHAnsi" w:cs="Arial"/>
        </w:rPr>
        <w:t xml:space="preserve">wichtige </w:t>
      </w:r>
      <w:r w:rsidR="00EA71A1">
        <w:rPr>
          <w:rFonts w:asciiTheme="majorHAnsi" w:hAnsiTheme="majorHAnsi" w:cs="Arial"/>
        </w:rPr>
        <w:t>Faktor</w:t>
      </w:r>
      <w:r w:rsidR="006F08A0">
        <w:rPr>
          <w:rFonts w:asciiTheme="majorHAnsi" w:hAnsiTheme="majorHAnsi" w:cs="Arial"/>
        </w:rPr>
        <w:t>en</w:t>
      </w:r>
      <w:r w:rsidR="00EA71A1">
        <w:rPr>
          <w:rFonts w:asciiTheme="majorHAnsi" w:hAnsiTheme="majorHAnsi" w:cs="Arial"/>
        </w:rPr>
        <w:t xml:space="preserve"> von Gemeinwohlrelevanz</w:t>
      </w:r>
      <w:r w:rsidR="006F08A0">
        <w:rPr>
          <w:rFonts w:asciiTheme="majorHAnsi" w:hAnsiTheme="majorHAnsi" w:cs="Arial"/>
        </w:rPr>
        <w:t>, die es zu schützen und unterstützen gilt</w:t>
      </w:r>
      <w:r w:rsidR="00EA71A1">
        <w:rPr>
          <w:rFonts w:asciiTheme="majorHAnsi" w:hAnsiTheme="majorHAnsi" w:cs="Arial"/>
        </w:rPr>
        <w:t>.</w:t>
      </w:r>
    </w:p>
    <w:p w:rsidR="006C7124" w:rsidRDefault="006C7124" w:rsidP="006C7124">
      <w:pPr>
        <w:pStyle w:val="Index6"/>
        <w:numPr>
          <w:ilvl w:val="0"/>
          <w:numId w:val="6"/>
        </w:numPr>
        <w:tabs>
          <w:tab w:val="left" w:pos="993"/>
        </w:tabs>
        <w:spacing w:after="20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Bauträger/ Projektentwickler neigen dazu, in ihren Planungen zur Optimierung des erzielbaren Erlöses aus den Parzellenverkäufen möglichst wenig Gemeinflächen einzuplanen und</w:t>
      </w:r>
      <w:r w:rsidR="00DA7DFC">
        <w:rPr>
          <w:rFonts w:asciiTheme="majorHAnsi" w:hAnsiTheme="majorHAnsi" w:cs="Arial"/>
        </w:rPr>
        <w:t xml:space="preserve"> dafür</w:t>
      </w:r>
      <w:r>
        <w:rPr>
          <w:rFonts w:asciiTheme="majorHAnsi" w:hAnsiTheme="majorHAnsi" w:cs="Arial"/>
        </w:rPr>
        <w:t xml:space="preserve"> die </w:t>
      </w:r>
      <w:r w:rsidR="00237866">
        <w:rPr>
          <w:rFonts w:asciiTheme="majorHAnsi" w:hAnsiTheme="majorHAnsi" w:cs="Arial"/>
        </w:rPr>
        <w:t xml:space="preserve">zu verkaufenden </w:t>
      </w:r>
      <w:r>
        <w:rPr>
          <w:rFonts w:asciiTheme="majorHAnsi" w:hAnsiTheme="majorHAnsi" w:cs="Arial"/>
        </w:rPr>
        <w:t>Parzellen zu vergrößern.</w:t>
      </w:r>
      <w:r w:rsidR="0040794F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Die Folge </w:t>
      </w:r>
      <w:r w:rsidR="00D332D4">
        <w:rPr>
          <w:rFonts w:asciiTheme="majorHAnsi" w:hAnsiTheme="majorHAnsi" w:cs="Arial"/>
        </w:rPr>
        <w:t xml:space="preserve">dieser kaufmännischen Erwägung </w:t>
      </w:r>
      <w:r>
        <w:rPr>
          <w:rFonts w:asciiTheme="majorHAnsi" w:hAnsiTheme="majorHAnsi" w:cs="Arial"/>
        </w:rPr>
        <w:t>sind zu schmale Bürgersteige</w:t>
      </w:r>
      <w:r w:rsidR="0045325C">
        <w:rPr>
          <w:rFonts w:asciiTheme="majorHAnsi" w:hAnsiTheme="majorHAnsi" w:cs="Arial"/>
        </w:rPr>
        <w:t xml:space="preserve"> auf den Verkehrsflächen</w:t>
      </w:r>
      <w:r>
        <w:rPr>
          <w:rFonts w:asciiTheme="majorHAnsi" w:hAnsiTheme="majorHAnsi" w:cs="Arial"/>
        </w:rPr>
        <w:t>, die einerseits keinen Platz für Straßengrün</w:t>
      </w:r>
      <w:r w:rsidR="00821898">
        <w:rPr>
          <w:rFonts w:asciiTheme="majorHAnsi" w:hAnsiTheme="majorHAnsi" w:cs="Arial"/>
        </w:rPr>
        <w:t>/ Bäume</w:t>
      </w:r>
      <w:r>
        <w:rPr>
          <w:rFonts w:asciiTheme="majorHAnsi" w:hAnsiTheme="majorHAnsi" w:cs="Arial"/>
        </w:rPr>
        <w:t xml:space="preserve"> lassen, aber auch</w:t>
      </w:r>
      <w:r w:rsidR="00D332D4">
        <w:rPr>
          <w:rFonts w:asciiTheme="majorHAnsi" w:hAnsiTheme="majorHAnsi" w:cs="Arial"/>
        </w:rPr>
        <w:t xml:space="preserve"> den </w:t>
      </w:r>
      <w:r w:rsidR="00D332D4">
        <w:rPr>
          <w:rFonts w:asciiTheme="majorHAnsi" w:hAnsiTheme="majorHAnsi" w:cs="Arial"/>
        </w:rPr>
        <w:lastRenderedPageBreak/>
        <w:t>Fußgängerverkehr behindern.</w:t>
      </w:r>
      <w:r w:rsidR="00DA7DFC">
        <w:rPr>
          <w:rFonts w:asciiTheme="majorHAnsi" w:hAnsiTheme="majorHAnsi" w:cs="Arial"/>
        </w:rPr>
        <w:t xml:space="preserve"> </w:t>
      </w:r>
      <w:r w:rsidR="0045325C">
        <w:rPr>
          <w:rFonts w:asciiTheme="majorHAnsi" w:hAnsiTheme="majorHAnsi" w:cs="Arial"/>
        </w:rPr>
        <w:tab/>
      </w:r>
      <w:r w:rsidR="00237866">
        <w:rPr>
          <w:rFonts w:asciiTheme="majorHAnsi" w:hAnsiTheme="majorHAnsi" w:cs="Arial"/>
        </w:rPr>
        <w:t>Deswegen muss b</w:t>
      </w:r>
      <w:r w:rsidR="00DA7DFC">
        <w:rPr>
          <w:rFonts w:asciiTheme="majorHAnsi" w:hAnsiTheme="majorHAnsi" w:cs="Arial"/>
        </w:rPr>
        <w:t xml:space="preserve">ei der Begegnung von Kinderwägen mit </w:t>
      </w:r>
      <w:proofErr w:type="spellStart"/>
      <w:r w:rsidR="00DA7DFC">
        <w:rPr>
          <w:rFonts w:asciiTheme="majorHAnsi" w:hAnsiTheme="majorHAnsi" w:cs="Arial"/>
        </w:rPr>
        <w:t>Rollatornutzer</w:t>
      </w:r>
      <w:proofErr w:type="spellEnd"/>
      <w:r w:rsidR="00DA7DFC">
        <w:rPr>
          <w:rFonts w:asciiTheme="majorHAnsi" w:hAnsiTheme="majorHAnsi" w:cs="Arial"/>
        </w:rPr>
        <w:t xml:space="preserve"> </w:t>
      </w:r>
      <w:r w:rsidR="0045325C">
        <w:rPr>
          <w:rFonts w:asciiTheme="majorHAnsi" w:hAnsiTheme="majorHAnsi" w:cs="Arial"/>
        </w:rPr>
        <w:t xml:space="preserve">z.B. </w:t>
      </w:r>
      <w:r w:rsidR="00FF53D5">
        <w:rPr>
          <w:rFonts w:asciiTheme="majorHAnsi" w:hAnsiTheme="majorHAnsi" w:cs="Arial"/>
        </w:rPr>
        <w:t xml:space="preserve">in manchen B-Plangebieten </w:t>
      </w:r>
      <w:r w:rsidR="00DA7DFC">
        <w:rPr>
          <w:rFonts w:asciiTheme="majorHAnsi" w:hAnsiTheme="majorHAnsi" w:cs="Arial"/>
        </w:rPr>
        <w:t>einer auf die Fahrbahn ausweichen.</w:t>
      </w:r>
    </w:p>
    <w:p w:rsidR="0046357B" w:rsidRDefault="0046357B" w:rsidP="006C7124">
      <w:pPr>
        <w:pStyle w:val="Index6"/>
        <w:numPr>
          <w:ilvl w:val="0"/>
          <w:numId w:val="6"/>
        </w:numPr>
        <w:tabs>
          <w:tab w:val="left" w:pos="993"/>
        </w:tabs>
        <w:spacing w:after="20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Gleiches gilt auch für öffentliche Straßen</w:t>
      </w:r>
      <w:r w:rsidR="00B7246A">
        <w:rPr>
          <w:rFonts w:asciiTheme="majorHAnsi" w:hAnsiTheme="majorHAnsi" w:cs="Arial"/>
        </w:rPr>
        <w:t xml:space="preserve"> außerhalb von Erschließungsgebieten</w:t>
      </w:r>
      <w:r>
        <w:rPr>
          <w:rFonts w:asciiTheme="majorHAnsi" w:hAnsiTheme="majorHAnsi" w:cs="Arial"/>
        </w:rPr>
        <w:t xml:space="preserve">, deren Ausgestaltung aus Gründen der Kostenersparnis </w:t>
      </w:r>
      <w:r w:rsidR="00B7246A">
        <w:rPr>
          <w:rFonts w:asciiTheme="majorHAnsi" w:hAnsiTheme="majorHAnsi" w:cs="Arial"/>
        </w:rPr>
        <w:t>für</w:t>
      </w:r>
      <w:r>
        <w:rPr>
          <w:rFonts w:asciiTheme="majorHAnsi" w:hAnsiTheme="majorHAnsi" w:cs="Arial"/>
        </w:rPr>
        <w:t xml:space="preserve"> Beitragszahler</w:t>
      </w:r>
      <w:r w:rsidR="00B7246A">
        <w:rPr>
          <w:rFonts w:asciiTheme="majorHAnsi" w:hAnsiTheme="majorHAnsi" w:cs="Arial"/>
        </w:rPr>
        <w:t xml:space="preserve"> zu klein dimensioniert werden könnten.</w:t>
      </w:r>
      <w:r>
        <w:rPr>
          <w:rFonts w:asciiTheme="majorHAnsi" w:hAnsiTheme="majorHAnsi" w:cs="Arial"/>
        </w:rPr>
        <w:t xml:space="preserve"> </w:t>
      </w:r>
    </w:p>
    <w:p w:rsidR="00D332D4" w:rsidRDefault="00D332D4" w:rsidP="006C7124">
      <w:pPr>
        <w:pStyle w:val="Index6"/>
        <w:numPr>
          <w:ilvl w:val="0"/>
          <w:numId w:val="6"/>
        </w:numPr>
        <w:tabs>
          <w:tab w:val="left" w:pos="993"/>
        </w:tabs>
        <w:spacing w:after="20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Zu wenig Straßengrün</w:t>
      </w:r>
      <w:r w:rsidR="00821898">
        <w:rPr>
          <w:rFonts w:asciiTheme="majorHAnsi" w:hAnsiTheme="majorHAnsi" w:cs="Arial"/>
        </w:rPr>
        <w:t xml:space="preserve"> und zu wenige Bäume</w:t>
      </w:r>
      <w:r>
        <w:rPr>
          <w:rFonts w:asciiTheme="majorHAnsi" w:hAnsiTheme="majorHAnsi" w:cs="Arial"/>
        </w:rPr>
        <w:t xml:space="preserve"> führ</w:t>
      </w:r>
      <w:r w:rsidR="00821898">
        <w:rPr>
          <w:rFonts w:asciiTheme="majorHAnsi" w:hAnsiTheme="majorHAnsi" w:cs="Arial"/>
        </w:rPr>
        <w:t>en</w:t>
      </w:r>
      <w:r>
        <w:rPr>
          <w:rFonts w:asciiTheme="majorHAnsi" w:hAnsiTheme="majorHAnsi" w:cs="Arial"/>
        </w:rPr>
        <w:t xml:space="preserve"> gerade in heißen Sommern </w:t>
      </w:r>
      <w:r w:rsidR="00237866">
        <w:rPr>
          <w:rFonts w:asciiTheme="majorHAnsi" w:hAnsiTheme="majorHAnsi" w:cs="Arial"/>
        </w:rPr>
        <w:t>mangels ausreichender</w:t>
      </w:r>
      <w:r>
        <w:rPr>
          <w:rFonts w:asciiTheme="majorHAnsi" w:hAnsiTheme="majorHAnsi" w:cs="Arial"/>
        </w:rPr>
        <w:t xml:space="preserve"> Beschattung zu erhöhter Strahlungswärme</w:t>
      </w:r>
      <w:r w:rsidR="00DA7DFC">
        <w:rPr>
          <w:rFonts w:asciiTheme="majorHAnsi" w:hAnsiTheme="majorHAnsi" w:cs="Arial"/>
        </w:rPr>
        <w:t>, erhöhtem Staubaufkommen</w:t>
      </w:r>
      <w:r w:rsidR="00DA7DFC">
        <w:rPr>
          <w:rFonts w:asciiTheme="majorHAnsi" w:hAnsiTheme="majorHAnsi" w:cs="Arial"/>
        </w:rPr>
        <w:softHyphen/>
      </w:r>
      <w:r>
        <w:rPr>
          <w:rFonts w:asciiTheme="majorHAnsi" w:hAnsiTheme="majorHAnsi" w:cs="Arial"/>
        </w:rPr>
        <w:t xml:space="preserve"> und einem dadurch </w:t>
      </w:r>
      <w:r w:rsidR="00DA7DFC">
        <w:rPr>
          <w:rFonts w:asciiTheme="majorHAnsi" w:hAnsiTheme="majorHAnsi" w:cs="Arial"/>
        </w:rPr>
        <w:t xml:space="preserve">bedingt </w:t>
      </w:r>
      <w:r w:rsidR="006F08A0">
        <w:rPr>
          <w:rFonts w:asciiTheme="majorHAnsi" w:hAnsiTheme="majorHAnsi" w:cs="Arial"/>
        </w:rPr>
        <w:t xml:space="preserve">nur schwer </w:t>
      </w:r>
      <w:r>
        <w:rPr>
          <w:rFonts w:asciiTheme="majorHAnsi" w:hAnsiTheme="majorHAnsi" w:cs="Arial"/>
        </w:rPr>
        <w:t xml:space="preserve">schlecht erträglichen Stadtklima. </w:t>
      </w:r>
      <w:r w:rsidR="00821898">
        <w:rPr>
          <w:rFonts w:asciiTheme="majorHAnsi" w:hAnsiTheme="majorHAnsi" w:cs="Arial"/>
        </w:rPr>
        <w:br/>
      </w:r>
      <w:r>
        <w:rPr>
          <w:rFonts w:asciiTheme="majorHAnsi" w:hAnsiTheme="majorHAnsi" w:cs="Arial"/>
        </w:rPr>
        <w:t>Dieser Effekt wird sich infolge des Klimawandels voraussichtlich noch verstärken.</w:t>
      </w:r>
      <w:r w:rsidR="00DA7DFC">
        <w:rPr>
          <w:rFonts w:asciiTheme="majorHAnsi" w:hAnsiTheme="majorHAnsi" w:cs="Arial"/>
        </w:rPr>
        <w:br/>
        <w:t>Ein schlecht erträgliches Stadtklima ist mit dem Selbstbild des Gesundheitsstandortes Bernau nicht vereinbar.</w:t>
      </w:r>
    </w:p>
    <w:p w:rsidR="006C7124" w:rsidRDefault="00D332D4" w:rsidP="003F3603">
      <w:pPr>
        <w:pStyle w:val="Index6"/>
        <w:numPr>
          <w:ilvl w:val="0"/>
          <w:numId w:val="6"/>
        </w:numPr>
        <w:tabs>
          <w:tab w:val="left" w:pos="993"/>
        </w:tabs>
        <w:spacing w:after="200"/>
        <w:jc w:val="both"/>
        <w:rPr>
          <w:rFonts w:asciiTheme="majorHAnsi" w:hAnsiTheme="majorHAnsi" w:cs="Arial"/>
        </w:rPr>
      </w:pPr>
      <w:r w:rsidRPr="00D332D4">
        <w:rPr>
          <w:rFonts w:asciiTheme="majorHAnsi" w:hAnsiTheme="majorHAnsi" w:cs="Arial"/>
        </w:rPr>
        <w:t xml:space="preserve">Zu wenig </w:t>
      </w:r>
      <w:r>
        <w:rPr>
          <w:rFonts w:asciiTheme="majorHAnsi" w:hAnsiTheme="majorHAnsi" w:cs="Arial"/>
        </w:rPr>
        <w:t xml:space="preserve">einladende </w:t>
      </w:r>
      <w:r w:rsidRPr="00D332D4">
        <w:rPr>
          <w:rFonts w:asciiTheme="majorHAnsi" w:hAnsiTheme="majorHAnsi" w:cs="Arial"/>
        </w:rPr>
        <w:t xml:space="preserve">Gemeinschaftsflächen </w:t>
      </w:r>
      <w:r w:rsidR="00DA7DFC">
        <w:rPr>
          <w:rFonts w:asciiTheme="majorHAnsi" w:hAnsiTheme="majorHAnsi" w:cs="Arial"/>
        </w:rPr>
        <w:t xml:space="preserve">in Wohngebieten </w:t>
      </w:r>
      <w:r w:rsidRPr="00D332D4">
        <w:rPr>
          <w:rFonts w:asciiTheme="majorHAnsi" w:hAnsiTheme="majorHAnsi" w:cs="Arial"/>
        </w:rPr>
        <w:t>führen zu einer Anonymisierung des Wohnumfeldes, weil die Verkehrsflächen sich aufgrund der zu geringen Breite kaum als Orte der Begegnung eignen.</w:t>
      </w:r>
      <w:r w:rsidRPr="00D332D4">
        <w:rPr>
          <w:rFonts w:asciiTheme="majorHAnsi" w:hAnsiTheme="majorHAnsi" w:cs="Arial"/>
        </w:rPr>
        <w:tab/>
      </w:r>
      <w:r w:rsidRPr="00D332D4">
        <w:rPr>
          <w:rFonts w:asciiTheme="majorHAnsi" w:hAnsiTheme="majorHAnsi" w:cs="Arial"/>
        </w:rPr>
        <w:br/>
        <w:t>Gerade in einer prog</w:t>
      </w:r>
      <w:r>
        <w:rPr>
          <w:rFonts w:asciiTheme="majorHAnsi" w:hAnsiTheme="majorHAnsi" w:cs="Arial"/>
        </w:rPr>
        <w:t>n</w:t>
      </w:r>
      <w:r w:rsidRPr="00D332D4">
        <w:rPr>
          <w:rFonts w:asciiTheme="majorHAnsi" w:hAnsiTheme="majorHAnsi" w:cs="Arial"/>
        </w:rPr>
        <w:t xml:space="preserve">ostiziert älter werdenden Bevölkerung sind aber </w:t>
      </w:r>
      <w:r w:rsidR="00DA7DFC">
        <w:rPr>
          <w:rFonts w:asciiTheme="majorHAnsi" w:hAnsiTheme="majorHAnsi" w:cs="Arial"/>
        </w:rPr>
        <w:t xml:space="preserve">wohnortnahe </w:t>
      </w:r>
      <w:r w:rsidRPr="00D332D4">
        <w:rPr>
          <w:rFonts w:asciiTheme="majorHAnsi" w:hAnsiTheme="majorHAnsi" w:cs="Arial"/>
        </w:rPr>
        <w:t>öffentliche Orte der Begegnung ein wichtiger Faktor im sozialen Miteinander der Menschen</w:t>
      </w:r>
      <w:r w:rsidR="00821898">
        <w:rPr>
          <w:rFonts w:asciiTheme="majorHAnsi" w:hAnsiTheme="majorHAnsi" w:cs="Arial"/>
        </w:rPr>
        <w:t xml:space="preserve"> und steigern die Identifizierung mit dem Wohnumfeld</w:t>
      </w:r>
      <w:r w:rsidRPr="00D332D4">
        <w:rPr>
          <w:rFonts w:asciiTheme="majorHAnsi" w:hAnsiTheme="majorHAnsi" w:cs="Arial"/>
        </w:rPr>
        <w:t>.</w:t>
      </w:r>
    </w:p>
    <w:p w:rsidR="00EA71A1" w:rsidRPr="00EA71A1" w:rsidRDefault="00EA71A1" w:rsidP="00A14DCA">
      <w:pPr>
        <w:pStyle w:val="Index6"/>
        <w:numPr>
          <w:ilvl w:val="0"/>
          <w:numId w:val="6"/>
        </w:numPr>
        <w:tabs>
          <w:tab w:val="left" w:pos="993"/>
        </w:tabs>
        <w:spacing w:after="200"/>
        <w:jc w:val="both"/>
        <w:rPr>
          <w:rFonts w:asciiTheme="majorHAnsi" w:hAnsiTheme="majorHAnsi" w:cs="Arial"/>
        </w:rPr>
      </w:pPr>
      <w:r w:rsidRPr="00EA71A1">
        <w:rPr>
          <w:rFonts w:asciiTheme="majorHAnsi" w:hAnsiTheme="majorHAnsi" w:cs="Arial"/>
        </w:rPr>
        <w:t xml:space="preserve">Um die </w:t>
      </w:r>
      <w:r w:rsidR="00941A8A">
        <w:rPr>
          <w:rFonts w:asciiTheme="majorHAnsi" w:hAnsiTheme="majorHAnsi" w:cs="Arial"/>
        </w:rPr>
        <w:t xml:space="preserve">Folgen der </w:t>
      </w:r>
      <w:r w:rsidRPr="00EA71A1">
        <w:rPr>
          <w:rFonts w:asciiTheme="majorHAnsi" w:hAnsiTheme="majorHAnsi" w:cs="Arial"/>
        </w:rPr>
        <w:t xml:space="preserve">Flächenversiegelung und damit Probleme mit der Entsorgung des Oberflächenwassers zu mildern, sollen </w:t>
      </w:r>
      <w:r w:rsidR="007C1166">
        <w:rPr>
          <w:rFonts w:asciiTheme="majorHAnsi" w:hAnsiTheme="majorHAnsi" w:cs="Arial"/>
        </w:rPr>
        <w:t>wasserdurchlässige</w:t>
      </w:r>
      <w:r w:rsidRPr="00EA71A1">
        <w:rPr>
          <w:rFonts w:asciiTheme="majorHAnsi" w:hAnsiTheme="majorHAnsi" w:cs="Arial"/>
        </w:rPr>
        <w:t xml:space="preserve"> Oberflächen für mehr Versickerung vor Ort sorgen und die technischen Entwässerungssysteme entlasten.</w:t>
      </w:r>
    </w:p>
    <w:p w:rsidR="00EA71A1" w:rsidRDefault="00D332D4" w:rsidP="00EA71A1">
      <w:pPr>
        <w:pStyle w:val="Index6"/>
        <w:tabs>
          <w:tab w:val="left" w:pos="993"/>
        </w:tabs>
        <w:spacing w:after="200"/>
        <w:ind w:left="709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Fehlentwicklungen in den heute erstellten Bebauungsplänen sind </w:t>
      </w:r>
      <w:r w:rsidR="00821898">
        <w:rPr>
          <w:rFonts w:asciiTheme="majorHAnsi" w:hAnsiTheme="majorHAnsi" w:cs="Arial"/>
        </w:rPr>
        <w:t>nach einer</w:t>
      </w:r>
      <w:r>
        <w:rPr>
          <w:rFonts w:asciiTheme="majorHAnsi" w:hAnsiTheme="majorHAnsi" w:cs="Arial"/>
        </w:rPr>
        <w:t xml:space="preserve"> bereits festgeschriebenen Parzellierung und den </w:t>
      </w:r>
      <w:r w:rsidR="00821898">
        <w:rPr>
          <w:rFonts w:asciiTheme="majorHAnsi" w:hAnsiTheme="majorHAnsi" w:cs="Arial"/>
        </w:rPr>
        <w:t>nach Verkauf</w:t>
      </w:r>
      <w:r>
        <w:rPr>
          <w:rFonts w:asciiTheme="majorHAnsi" w:hAnsiTheme="majorHAnsi" w:cs="Arial"/>
        </w:rPr>
        <w:t xml:space="preserve"> festgeschriebenen Eigentumsverhältnissen </w:t>
      </w:r>
      <w:r w:rsidR="00821898">
        <w:rPr>
          <w:rFonts w:asciiTheme="majorHAnsi" w:hAnsiTheme="majorHAnsi" w:cs="Arial"/>
        </w:rPr>
        <w:t>nachträglich</w:t>
      </w:r>
      <w:r>
        <w:rPr>
          <w:rFonts w:asciiTheme="majorHAnsi" w:hAnsiTheme="majorHAnsi" w:cs="Arial"/>
        </w:rPr>
        <w:t xml:space="preserve"> kaum noch zu korrigieren</w:t>
      </w:r>
      <w:r w:rsidR="009C19E6">
        <w:rPr>
          <w:rFonts w:asciiTheme="majorHAnsi" w:hAnsiTheme="majorHAnsi" w:cs="Arial"/>
        </w:rPr>
        <w:t>.</w:t>
      </w:r>
      <w:r>
        <w:rPr>
          <w:rFonts w:asciiTheme="majorHAnsi" w:hAnsiTheme="majorHAnsi" w:cs="Arial"/>
        </w:rPr>
        <w:t xml:space="preserve"> </w:t>
      </w:r>
      <w:r w:rsidR="009C19E6">
        <w:rPr>
          <w:rFonts w:asciiTheme="majorHAnsi" w:hAnsiTheme="majorHAnsi" w:cs="Arial"/>
        </w:rPr>
        <w:t>Deswegen bedarf</w:t>
      </w:r>
      <w:r>
        <w:rPr>
          <w:rFonts w:asciiTheme="majorHAnsi" w:hAnsiTheme="majorHAnsi" w:cs="Arial"/>
        </w:rPr>
        <w:t xml:space="preserve"> es verbindlicher Vorgaben, mit denen eine geordnete städtebauliche Entwicklung gefördert wird, </w:t>
      </w:r>
      <w:r w:rsidR="00821898">
        <w:rPr>
          <w:rFonts w:asciiTheme="majorHAnsi" w:hAnsiTheme="majorHAnsi" w:cs="Arial"/>
        </w:rPr>
        <w:t>welch</w:t>
      </w:r>
      <w:r>
        <w:rPr>
          <w:rFonts w:asciiTheme="majorHAnsi" w:hAnsiTheme="majorHAnsi" w:cs="Arial"/>
        </w:rPr>
        <w:t>e auch in Zukunft ein lebenswertes Umfeld ermöglicht.</w:t>
      </w:r>
      <w:r w:rsidR="00DC3D43">
        <w:rPr>
          <w:rFonts w:asciiTheme="majorHAnsi" w:hAnsiTheme="majorHAnsi" w:cs="Arial"/>
        </w:rPr>
        <w:tab/>
      </w:r>
      <w:r w:rsidR="00DC3D43">
        <w:rPr>
          <w:rFonts w:asciiTheme="majorHAnsi" w:hAnsiTheme="majorHAnsi" w:cs="Arial"/>
        </w:rPr>
        <w:br/>
        <w:t>Deswegen ist angesichts der Dynamik im Bernauer Baugeschehen eine möglichst zügige Umsetzung der Erstellung einer Rahmenplanung anzustreben.</w:t>
      </w:r>
    </w:p>
    <w:p w:rsidR="00453E69" w:rsidRDefault="00453E69" w:rsidP="00D332D4">
      <w:pPr>
        <w:pStyle w:val="Index6"/>
        <w:tabs>
          <w:tab w:val="left" w:pos="993"/>
        </w:tabs>
        <w:spacing w:after="200"/>
        <w:ind w:left="709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Bäume, die heute gepflanzt werden, werden ihre segensreiche Wirkung im Stadtklima frühestens in 10 – 15 Jahren entfalten. Das bedeutet, dass heute die Entscheidungen getroffen werden müssen, die für Bernau </w:t>
      </w:r>
      <w:r w:rsidR="00DA7DFC">
        <w:rPr>
          <w:rFonts w:asciiTheme="majorHAnsi" w:hAnsiTheme="majorHAnsi" w:cs="Arial"/>
        </w:rPr>
        <w:t xml:space="preserve">im Jahr </w:t>
      </w:r>
      <w:r>
        <w:rPr>
          <w:rFonts w:asciiTheme="majorHAnsi" w:hAnsiTheme="majorHAnsi" w:cs="Arial"/>
        </w:rPr>
        <w:t>2030 bedeutsam sind.</w:t>
      </w:r>
    </w:p>
    <w:p w:rsidR="00D30DBB" w:rsidRDefault="00453E69" w:rsidP="00F852CE">
      <w:pPr>
        <w:pStyle w:val="Index6"/>
        <w:tabs>
          <w:tab w:val="left" w:pos="993"/>
        </w:tabs>
        <w:spacing w:after="200"/>
        <w:ind w:left="709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Das öffentliche Interesse an einem lebenswerten Umfeld in der Stadt überwiegt das private Interesse nach Gewinnoptimierung</w:t>
      </w:r>
      <w:r w:rsidR="00DA7DFC">
        <w:rPr>
          <w:rFonts w:asciiTheme="majorHAnsi" w:hAnsiTheme="majorHAnsi" w:cs="Arial"/>
        </w:rPr>
        <w:t xml:space="preserve"> und uneingeschränkter Nutzung des Eigentums</w:t>
      </w:r>
      <w:r>
        <w:rPr>
          <w:rFonts w:asciiTheme="majorHAnsi" w:hAnsiTheme="majorHAnsi" w:cs="Arial"/>
        </w:rPr>
        <w:t xml:space="preserve">. Insofern sind die zu treffenden Festlegungen </w:t>
      </w:r>
      <w:r w:rsidR="00DA7DFC">
        <w:rPr>
          <w:rFonts w:asciiTheme="majorHAnsi" w:hAnsiTheme="majorHAnsi" w:cs="Arial"/>
        </w:rPr>
        <w:t xml:space="preserve">und damit verbundenen Einschränkungen des Eigentums </w:t>
      </w:r>
      <w:r>
        <w:rPr>
          <w:rFonts w:asciiTheme="majorHAnsi" w:hAnsiTheme="majorHAnsi" w:cs="Arial"/>
        </w:rPr>
        <w:t>im öffentlichen Interesse nicht nur geboten, sondern auch verhältnismäßig.</w:t>
      </w:r>
      <w:r w:rsidR="00821898">
        <w:rPr>
          <w:rFonts w:asciiTheme="majorHAnsi" w:hAnsiTheme="majorHAnsi" w:cs="Arial"/>
        </w:rPr>
        <w:br/>
        <w:t xml:space="preserve">Im Übrigen ist ein attraktiv </w:t>
      </w:r>
      <w:r w:rsidR="00242328">
        <w:rPr>
          <w:rFonts w:asciiTheme="majorHAnsi" w:hAnsiTheme="majorHAnsi" w:cs="Arial"/>
        </w:rPr>
        <w:t xml:space="preserve">und zukunftsfest </w:t>
      </w:r>
      <w:r w:rsidR="00821898">
        <w:rPr>
          <w:rFonts w:asciiTheme="majorHAnsi" w:hAnsiTheme="majorHAnsi" w:cs="Arial"/>
        </w:rPr>
        <w:t xml:space="preserve">gestaltetes Wohnumfeld ein Verkaufsargument, welches </w:t>
      </w:r>
      <w:r w:rsidR="00242328">
        <w:rPr>
          <w:rFonts w:asciiTheme="majorHAnsi" w:hAnsiTheme="majorHAnsi" w:cs="Arial"/>
        </w:rPr>
        <w:t xml:space="preserve">in Neubaugebieten </w:t>
      </w:r>
      <w:r w:rsidR="00821898">
        <w:rPr>
          <w:rFonts w:asciiTheme="majorHAnsi" w:hAnsiTheme="majorHAnsi" w:cs="Arial"/>
        </w:rPr>
        <w:t>durchaus absatzfördernd wirkt.</w:t>
      </w:r>
    </w:p>
    <w:p w:rsidR="00FF53D5" w:rsidRDefault="00FF53D5" w:rsidP="00FF53D5">
      <w:pPr>
        <w:pStyle w:val="Index6"/>
        <w:tabs>
          <w:tab w:val="left" w:pos="993"/>
        </w:tabs>
        <w:ind w:left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Der einreichenden Fraktion schweben dabei Festlegungen vor, deren Umsetzung wünschenswert erscheinen.</w:t>
      </w:r>
    </w:p>
    <w:p w:rsidR="00FF53D5" w:rsidRDefault="00FF53D5" w:rsidP="00FF53D5">
      <w:pPr>
        <w:pStyle w:val="Index6"/>
        <w:tabs>
          <w:tab w:val="left" w:pos="993"/>
        </w:tabs>
        <w:ind w:left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Für neu projektierte Straßen außerhalb von B-Plangebieten sollte dabei grundsätzlich angestrebt werden, </w:t>
      </w:r>
      <w:proofErr w:type="spellStart"/>
      <w:r>
        <w:rPr>
          <w:rFonts w:asciiTheme="majorHAnsi" w:hAnsiTheme="majorHAnsi" w:cs="Arial"/>
        </w:rPr>
        <w:t>dass</w:t>
      </w:r>
      <w:proofErr w:type="gramStart"/>
      <w:r>
        <w:rPr>
          <w:rFonts w:asciiTheme="majorHAnsi" w:hAnsiTheme="majorHAnsi" w:cs="Arial"/>
        </w:rPr>
        <w:t>.</w:t>
      </w:r>
      <w:proofErr w:type="spellEnd"/>
      <w:r>
        <w:rPr>
          <w:rFonts w:asciiTheme="majorHAnsi" w:hAnsiTheme="majorHAnsi" w:cs="Arial"/>
        </w:rPr>
        <w:t>.</w:t>
      </w:r>
      <w:proofErr w:type="gramEnd"/>
    </w:p>
    <w:p w:rsidR="00FF53D5" w:rsidRDefault="00FF53D5" w:rsidP="00FF53D5">
      <w:pPr>
        <w:pStyle w:val="Index6"/>
        <w:tabs>
          <w:tab w:val="left" w:pos="993"/>
        </w:tabs>
        <w:ind w:left="708"/>
        <w:jc w:val="both"/>
        <w:rPr>
          <w:rFonts w:asciiTheme="majorHAnsi" w:hAnsiTheme="majorHAnsi" w:cs="Arial"/>
        </w:rPr>
      </w:pPr>
    </w:p>
    <w:p w:rsidR="00FF53D5" w:rsidRDefault="00FF53D5" w:rsidP="00FF53D5">
      <w:pPr>
        <w:pStyle w:val="Index6"/>
        <w:numPr>
          <w:ilvl w:val="0"/>
          <w:numId w:val="7"/>
        </w:numPr>
        <w:tabs>
          <w:tab w:val="left" w:pos="993"/>
        </w:tabs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…die Oberflächen der Bürgersteige möglichst wasserdurchlässig ausgestaltet werden;</w:t>
      </w:r>
    </w:p>
    <w:p w:rsidR="00FF53D5" w:rsidRDefault="00FF53D5" w:rsidP="00FF53D5">
      <w:pPr>
        <w:pStyle w:val="Index6"/>
        <w:numPr>
          <w:ilvl w:val="0"/>
          <w:numId w:val="7"/>
        </w:numPr>
        <w:tabs>
          <w:tab w:val="left" w:pos="993"/>
        </w:tabs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… die Straßenentwässerung und Leitungsführung von Versorgungsleitungen so ausgeführt werden, dass keine Konflikte mit den Wurzeln von Straßenbäumen </w:t>
      </w:r>
      <w:r>
        <w:rPr>
          <w:rFonts w:asciiTheme="majorHAnsi" w:hAnsiTheme="majorHAnsi" w:cs="Arial"/>
        </w:rPr>
        <w:lastRenderedPageBreak/>
        <w:t xml:space="preserve">entstehen und auch nachträgliche Arbeiten an den Anlagen konfliktfrei möglich sind. </w:t>
      </w:r>
    </w:p>
    <w:p w:rsidR="00FF53D5" w:rsidRDefault="00FF53D5" w:rsidP="00FF53D5">
      <w:pPr>
        <w:pStyle w:val="Index6"/>
        <w:numPr>
          <w:ilvl w:val="0"/>
          <w:numId w:val="7"/>
        </w:numPr>
        <w:tabs>
          <w:tab w:val="left" w:pos="993"/>
        </w:tabs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… möglichst alle 10 bis 20 Meter Straßenlänge Baumpflanzungen vorgesehen werden, deren Wurzelbereiche vor mechanischen Belastungen zu schützen sind;</w:t>
      </w:r>
    </w:p>
    <w:p w:rsidR="00FF53D5" w:rsidRDefault="00FF53D5" w:rsidP="00FF53D5">
      <w:pPr>
        <w:pStyle w:val="Index6"/>
        <w:numPr>
          <w:ilvl w:val="0"/>
          <w:numId w:val="7"/>
        </w:numPr>
        <w:tabs>
          <w:tab w:val="left" w:pos="993"/>
        </w:tabs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…die Bürgersteige so breit auszugestalten sind, dass ausreichend Platz für beide Nutzer ist, wenn sich Kinderwägen und Rollatoren begegnen. 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br/>
        <w:t>Ebenso sollen auch ausreichend Flächen für die Aufstellung von Bänken vorgesehen werden.</w:t>
      </w:r>
    </w:p>
    <w:p w:rsidR="00FF53D5" w:rsidRDefault="00FF53D5" w:rsidP="00FF53D5">
      <w:pPr>
        <w:pStyle w:val="Index6"/>
        <w:tabs>
          <w:tab w:val="left" w:pos="993"/>
        </w:tabs>
        <w:ind w:left="708"/>
        <w:jc w:val="both"/>
        <w:rPr>
          <w:rFonts w:asciiTheme="majorHAnsi" w:hAnsiTheme="majorHAnsi" w:cs="Arial"/>
        </w:rPr>
      </w:pPr>
    </w:p>
    <w:p w:rsidR="00FF53D5" w:rsidRDefault="00FF53D5" w:rsidP="00FF53D5">
      <w:pPr>
        <w:pStyle w:val="Index6"/>
        <w:tabs>
          <w:tab w:val="left" w:pos="993"/>
        </w:tabs>
        <w:ind w:left="708"/>
        <w:jc w:val="both"/>
        <w:rPr>
          <w:rFonts w:asciiTheme="majorHAnsi" w:hAnsiTheme="majorHAnsi" w:cs="Arial"/>
        </w:rPr>
      </w:pPr>
    </w:p>
    <w:p w:rsidR="00FF53D5" w:rsidRDefault="00FF53D5" w:rsidP="00FF53D5">
      <w:pPr>
        <w:pStyle w:val="Index6"/>
        <w:tabs>
          <w:tab w:val="left" w:pos="993"/>
        </w:tabs>
        <w:ind w:left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In neuen Bebauungsplangebieten sollten in genannter Rahmenplanung darüber hinaus geeignete Vorgaben ausformuliert werden, wie beispielsweise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br/>
      </w:r>
    </w:p>
    <w:p w:rsidR="00FF53D5" w:rsidRDefault="00FF53D5" w:rsidP="00FF53D5">
      <w:pPr>
        <w:pStyle w:val="Index6"/>
        <w:numPr>
          <w:ilvl w:val="0"/>
          <w:numId w:val="9"/>
        </w:numPr>
        <w:tabs>
          <w:tab w:val="left" w:pos="993"/>
        </w:tabs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… in neu geplanten Wohngebieten sollte die interne Erschließung möglichst in Form von Mischverkehrsflächen ausreichender Breite erfolgen,</w:t>
      </w:r>
    </w:p>
    <w:p w:rsidR="00FF53D5" w:rsidRDefault="00FF53D5" w:rsidP="00FF53D5">
      <w:pPr>
        <w:pStyle w:val="Index6"/>
        <w:numPr>
          <w:ilvl w:val="0"/>
          <w:numId w:val="9"/>
        </w:numPr>
        <w:tabs>
          <w:tab w:val="left" w:pos="993"/>
        </w:tabs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… Flächen für den ruhenden Verkehr sollten grundsätzlich auf den Parzellen angeordnet. Die öffentlichen Mischverkehrsflächen sind dem fließenden Verkehr und ruhenden Lieferverkehr vorbehalten.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br/>
        <w:t>Parkflächen für den Besucherverkehr sollten möglichst jeweils an den Rändern der B-Plangebiete vorgehalten werden.</w:t>
      </w:r>
    </w:p>
    <w:p w:rsidR="00FF53D5" w:rsidRDefault="00FF53D5" w:rsidP="00FF53D5">
      <w:pPr>
        <w:pStyle w:val="Index6"/>
        <w:numPr>
          <w:ilvl w:val="0"/>
          <w:numId w:val="9"/>
        </w:numPr>
        <w:tabs>
          <w:tab w:val="left" w:pos="993"/>
        </w:tabs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… Die Oberflächen der Mischverkehrsflächen sollten möglichst wasserdurchlässig ausgestaltet werden.</w:t>
      </w:r>
    </w:p>
    <w:p w:rsidR="00FF53D5" w:rsidRDefault="00FF53D5" w:rsidP="00FF53D5">
      <w:pPr>
        <w:pStyle w:val="Index6"/>
        <w:numPr>
          <w:ilvl w:val="0"/>
          <w:numId w:val="9"/>
        </w:numPr>
        <w:tabs>
          <w:tab w:val="left" w:pos="993"/>
        </w:tabs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Die Straßenentwässerung und Leitungsführung von Versorgungsleitungen sollte möglichst so vorgeschrieben werden, dass keine Konflikte mit den Wurzeln von Straßenbäumen entstehen und auch nachträgliche Arbeiten an den Anlagen konfliktfrei möglich sind. </w:t>
      </w:r>
    </w:p>
    <w:p w:rsidR="00FF53D5" w:rsidRDefault="00FF53D5" w:rsidP="00FF53D5">
      <w:pPr>
        <w:pStyle w:val="Index6"/>
        <w:numPr>
          <w:ilvl w:val="0"/>
          <w:numId w:val="9"/>
        </w:numPr>
        <w:tabs>
          <w:tab w:val="left" w:pos="993"/>
        </w:tabs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In den Mischverkehrsflächen sollten möglichst alle 10 bis 20 Meter Straßenlänge Bäume vorgesehen werden, deren Wurzelbereiche vor mechanischen Belastungen zu schützen sind.</w:t>
      </w:r>
    </w:p>
    <w:p w:rsidR="00FF53D5" w:rsidRDefault="00FF53D5" w:rsidP="00FF53D5">
      <w:pPr>
        <w:pStyle w:val="Index6"/>
        <w:numPr>
          <w:ilvl w:val="0"/>
          <w:numId w:val="9"/>
        </w:numPr>
        <w:tabs>
          <w:tab w:val="left" w:pos="993"/>
        </w:tabs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Über die notwendigen Verkehrsflächen hinaus sind bei Plangebieten unter 20.000 qm mindestens 15% des Plangebietes als öffentliche Gemeinschaftsflächen und Grünflächen auszuweisen. Bei </w:t>
      </w:r>
      <w:proofErr w:type="spellStart"/>
      <w:r>
        <w:rPr>
          <w:rFonts w:asciiTheme="majorHAnsi" w:hAnsiTheme="majorHAnsi" w:cs="Arial"/>
        </w:rPr>
        <w:t>beplanten</w:t>
      </w:r>
      <w:proofErr w:type="spellEnd"/>
      <w:r>
        <w:rPr>
          <w:rFonts w:asciiTheme="majorHAnsi" w:hAnsiTheme="majorHAnsi" w:cs="Arial"/>
        </w:rPr>
        <w:t xml:space="preserve"> Flächen &gt; 20.000 qm sind mindestens 10% für Gemeinschaftsflächen zu reservieren,</w:t>
      </w:r>
    </w:p>
    <w:p w:rsidR="00FF53D5" w:rsidRDefault="00FF53D5" w:rsidP="00F852CE">
      <w:pPr>
        <w:pStyle w:val="Index6"/>
        <w:tabs>
          <w:tab w:val="left" w:pos="993"/>
        </w:tabs>
        <w:spacing w:after="200"/>
        <w:ind w:left="709"/>
        <w:jc w:val="both"/>
        <w:rPr>
          <w:rFonts w:asciiTheme="majorHAnsi" w:hAnsiTheme="majorHAnsi" w:cs="Arial"/>
        </w:rPr>
      </w:pPr>
    </w:p>
    <w:p w:rsidR="00D30DBB" w:rsidRDefault="00D30DBB" w:rsidP="00F852CE">
      <w:pPr>
        <w:pStyle w:val="Index6"/>
        <w:tabs>
          <w:tab w:val="left" w:pos="993"/>
        </w:tabs>
        <w:jc w:val="both"/>
        <w:rPr>
          <w:rFonts w:asciiTheme="majorHAnsi" w:hAnsiTheme="majorHAnsi" w:cs="Arial"/>
        </w:rPr>
      </w:pPr>
    </w:p>
    <w:p w:rsidR="002148D3" w:rsidRPr="000E1406" w:rsidRDefault="002148D3" w:rsidP="00B06C6F">
      <w:pPr>
        <w:pStyle w:val="Index6"/>
        <w:tabs>
          <w:tab w:val="left" w:pos="993"/>
        </w:tabs>
        <w:ind w:left="708"/>
        <w:jc w:val="both"/>
        <w:rPr>
          <w:rFonts w:asciiTheme="majorHAnsi" w:hAnsiTheme="majorHAnsi" w:cs="Arial"/>
        </w:rPr>
      </w:pPr>
    </w:p>
    <w:p w:rsidR="009F66D1" w:rsidRPr="000E1406" w:rsidRDefault="009F66D1" w:rsidP="00C33115">
      <w:pPr>
        <w:pStyle w:val="Index6"/>
        <w:tabs>
          <w:tab w:val="left" w:pos="993"/>
        </w:tabs>
        <w:ind w:left="993" w:hanging="285"/>
        <w:jc w:val="both"/>
        <w:rPr>
          <w:rFonts w:asciiTheme="majorHAnsi" w:hAnsiTheme="majorHAnsi"/>
          <w:b/>
          <w:bCs/>
          <w:u w:val="single"/>
        </w:rPr>
      </w:pPr>
      <w:r w:rsidRPr="000E1406">
        <w:rPr>
          <w:rFonts w:asciiTheme="majorHAnsi" w:hAnsiTheme="majorHAnsi" w:cs="Arial"/>
        </w:rPr>
        <w:t xml:space="preserve"> </w:t>
      </w:r>
    </w:p>
    <w:p w:rsidR="009F66D1" w:rsidRPr="000C5C5D" w:rsidRDefault="009F66D1" w:rsidP="000C5C5D">
      <w:pPr>
        <w:pStyle w:val="Formatvorlage"/>
        <w:tabs>
          <w:tab w:val="left" w:pos="1"/>
          <w:tab w:val="left" w:pos="708"/>
          <w:tab w:val="left" w:pos="1416"/>
          <w:tab w:val="left" w:pos="2124"/>
          <w:tab w:val="left" w:pos="2832"/>
          <w:tab w:val="left" w:pos="3261"/>
          <w:tab w:val="left" w:pos="3828"/>
          <w:tab w:val="left" w:pos="4395"/>
          <w:tab w:val="left" w:pos="4820"/>
          <w:tab w:val="left" w:pos="5278"/>
          <w:tab w:val="left" w:pos="9204"/>
          <w:tab w:val="left" w:pos="9912"/>
        </w:tabs>
        <w:jc w:val="both"/>
        <w:rPr>
          <w:rFonts w:asciiTheme="majorHAnsi" w:hAnsiTheme="majorHAnsi"/>
        </w:rPr>
      </w:pPr>
      <w:r w:rsidRPr="000E1406">
        <w:rPr>
          <w:rFonts w:asciiTheme="majorHAnsi" w:hAnsiTheme="majorHAnsi"/>
          <w:b/>
          <w:bCs/>
          <w:u w:val="single"/>
        </w:rPr>
        <w:t>Finanzielle Auswirkungen:</w:t>
      </w:r>
      <w:r w:rsidRPr="000E1406">
        <w:rPr>
          <w:rFonts w:asciiTheme="majorHAnsi" w:hAnsiTheme="majorHAnsi"/>
          <w:sz w:val="20"/>
          <w:szCs w:val="20"/>
        </w:rPr>
        <w:tab/>
      </w:r>
      <w:r w:rsidRPr="000C5C5D">
        <w:rPr>
          <w:rFonts w:asciiTheme="majorHAnsi" w:hAnsiTheme="majorHAnsi"/>
        </w:rPr>
        <w:t>Nein</w:t>
      </w:r>
      <w:r w:rsidRPr="000C5C5D">
        <w:rPr>
          <w:rFonts w:asciiTheme="majorHAnsi" w:hAnsiTheme="majorHAnsi"/>
        </w:rPr>
        <w:tab/>
      </w:r>
      <w:r w:rsidR="00821898">
        <w:rPr>
          <w:rFonts w:asciiTheme="majorHAnsi" w:hAnsi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821898">
        <w:rPr>
          <w:rFonts w:asciiTheme="majorHAnsi" w:hAnsiTheme="majorHAnsi"/>
        </w:rPr>
        <w:instrText xml:space="preserve"> FORMCHECKBOX </w:instrText>
      </w:r>
      <w:r w:rsidR="007A486C">
        <w:rPr>
          <w:rFonts w:asciiTheme="majorHAnsi" w:hAnsiTheme="majorHAnsi"/>
        </w:rPr>
      </w:r>
      <w:r w:rsidR="007A486C">
        <w:rPr>
          <w:rFonts w:asciiTheme="majorHAnsi" w:hAnsiTheme="majorHAnsi"/>
        </w:rPr>
        <w:fldChar w:fldCharType="separate"/>
      </w:r>
      <w:r w:rsidR="00821898">
        <w:rPr>
          <w:rFonts w:asciiTheme="majorHAnsi" w:hAnsiTheme="majorHAnsi"/>
        </w:rPr>
        <w:fldChar w:fldCharType="end"/>
      </w:r>
      <w:r w:rsidRPr="000C5C5D">
        <w:rPr>
          <w:rFonts w:asciiTheme="majorHAnsi" w:hAnsiTheme="majorHAnsi"/>
        </w:rPr>
        <w:tab/>
        <w:t>Ja</w:t>
      </w:r>
      <w:r w:rsidRPr="000C5C5D">
        <w:rPr>
          <w:rFonts w:asciiTheme="majorHAnsi" w:hAnsiTheme="majorHAnsi"/>
        </w:rPr>
        <w:tab/>
      </w:r>
      <w:r w:rsidR="00821898">
        <w:rPr>
          <w:rFonts w:asciiTheme="majorHAnsi" w:hAnsiTheme="majorHAns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2"/>
      <w:r w:rsidR="00821898">
        <w:rPr>
          <w:rFonts w:asciiTheme="majorHAnsi" w:hAnsiTheme="majorHAnsi"/>
        </w:rPr>
        <w:instrText xml:space="preserve"> FORMCHECKBOX </w:instrText>
      </w:r>
      <w:r w:rsidR="007A486C">
        <w:rPr>
          <w:rFonts w:asciiTheme="majorHAnsi" w:hAnsiTheme="majorHAnsi"/>
        </w:rPr>
      </w:r>
      <w:r w:rsidR="007A486C">
        <w:rPr>
          <w:rFonts w:asciiTheme="majorHAnsi" w:hAnsiTheme="majorHAnsi"/>
        </w:rPr>
        <w:fldChar w:fldCharType="separate"/>
      </w:r>
      <w:r w:rsidR="00821898">
        <w:rPr>
          <w:rFonts w:asciiTheme="majorHAnsi" w:hAnsiTheme="majorHAnsi"/>
        </w:rPr>
        <w:fldChar w:fldCharType="end"/>
      </w:r>
      <w:bookmarkEnd w:id="0"/>
      <w:r w:rsidRPr="000C5C5D">
        <w:rPr>
          <w:rFonts w:asciiTheme="majorHAnsi" w:hAnsiTheme="majorHAnsi"/>
        </w:rPr>
        <w:tab/>
      </w:r>
      <w:r w:rsidR="000C5C5D" w:rsidRPr="000C5C5D">
        <w:rPr>
          <w:rFonts w:asciiTheme="majorHAnsi" w:hAnsiTheme="majorHAnsi"/>
        </w:rPr>
        <w:tab/>
      </w:r>
      <w:r w:rsidR="000C5C5D" w:rsidRPr="000C5C5D">
        <w:rPr>
          <w:rFonts w:asciiTheme="majorHAnsi" w:hAnsiTheme="majorHAnsi"/>
        </w:rPr>
        <w:tab/>
      </w:r>
      <w:r w:rsidR="000C5C5D" w:rsidRPr="000C5C5D">
        <w:rPr>
          <w:rFonts w:asciiTheme="majorHAnsi" w:hAnsiTheme="majorHAnsi"/>
        </w:rPr>
        <w:tab/>
      </w:r>
      <w:r w:rsidR="000C5C5D" w:rsidRPr="000C5C5D">
        <w:rPr>
          <w:rFonts w:asciiTheme="majorHAnsi" w:hAnsiTheme="majorHAnsi"/>
        </w:rPr>
        <w:tab/>
      </w:r>
      <w:r w:rsidR="000C5C5D" w:rsidRPr="000C5C5D">
        <w:rPr>
          <w:rFonts w:asciiTheme="majorHAnsi" w:hAnsiTheme="majorHAnsi"/>
        </w:rPr>
        <w:tab/>
      </w:r>
      <w:r w:rsidRPr="000C5C5D">
        <w:rPr>
          <w:rFonts w:asciiTheme="majorHAnsi" w:hAnsiTheme="majorHAnsi"/>
        </w:rPr>
        <w:t>Ausgaben/</w:t>
      </w:r>
      <w:r w:rsidRPr="00821898">
        <w:rPr>
          <w:rFonts w:asciiTheme="majorHAnsi" w:hAnsiTheme="majorHAnsi"/>
        </w:rPr>
        <w:t>Einnahmen</w:t>
      </w:r>
      <w:r w:rsidRPr="000C5C5D">
        <w:rPr>
          <w:rFonts w:asciiTheme="majorHAnsi" w:hAnsiTheme="majorHAnsi"/>
        </w:rPr>
        <w:t>: €</w:t>
      </w:r>
      <w:r w:rsidR="000C5C5D" w:rsidRPr="000C5C5D">
        <w:rPr>
          <w:rFonts w:asciiTheme="majorHAnsi" w:hAnsiTheme="majorHAnsi"/>
        </w:rPr>
        <w:br/>
      </w:r>
      <w:r w:rsidR="000C5C5D" w:rsidRPr="000C5C5D">
        <w:rPr>
          <w:rFonts w:asciiTheme="majorHAnsi" w:hAnsiTheme="majorHAnsi"/>
        </w:rPr>
        <w:tab/>
      </w:r>
    </w:p>
    <w:p w:rsidR="009F66D1" w:rsidRPr="000E1406" w:rsidRDefault="009F66D1" w:rsidP="009E3375">
      <w:pPr>
        <w:pStyle w:val="Formatvorlage"/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ajorHAnsi" w:hAnsiTheme="majorHAnsi"/>
          <w:sz w:val="20"/>
          <w:szCs w:val="20"/>
        </w:rPr>
      </w:pPr>
    </w:p>
    <w:p w:rsidR="009F66D1" w:rsidRPr="000E1406" w:rsidRDefault="009F66D1" w:rsidP="009E3375">
      <w:pPr>
        <w:pStyle w:val="Formatvorlage"/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ajorHAnsi" w:hAnsiTheme="majorHAnsi"/>
          <w:b/>
          <w:bCs/>
          <w:u w:val="single"/>
        </w:rPr>
      </w:pPr>
      <w:r w:rsidRPr="000E1406">
        <w:rPr>
          <w:rFonts w:asciiTheme="majorHAnsi" w:hAnsiTheme="majorHAnsi"/>
          <w:b/>
          <w:bCs/>
          <w:u w:val="single"/>
        </w:rPr>
        <w:t>Beratungsfolge</w:t>
      </w:r>
    </w:p>
    <w:p w:rsidR="009F66D1" w:rsidRPr="000E1406" w:rsidRDefault="009F66D1" w:rsidP="009E3375">
      <w:pPr>
        <w:pStyle w:val="Formatvorlage"/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ajorHAnsi" w:hAnsiTheme="majorHAnsi"/>
          <w:b/>
          <w:bCs/>
          <w:sz w:val="20"/>
          <w:szCs w:val="20"/>
        </w:rPr>
      </w:pPr>
    </w:p>
    <w:tbl>
      <w:tblPr>
        <w:tblW w:w="91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39"/>
        <w:gridCol w:w="1328"/>
        <w:gridCol w:w="516"/>
        <w:gridCol w:w="516"/>
        <w:gridCol w:w="516"/>
        <w:gridCol w:w="2375"/>
        <w:gridCol w:w="1559"/>
      </w:tblGrid>
      <w:tr w:rsidR="009F66D1" w:rsidRPr="000E1406" w:rsidTr="002148D3"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E5E5"/>
          </w:tcPr>
          <w:p w:rsidR="009F66D1" w:rsidRPr="000E1406" w:rsidRDefault="009F66D1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E1406">
              <w:rPr>
                <w:rFonts w:asciiTheme="majorHAnsi" w:hAnsiTheme="majorHAnsi"/>
                <w:sz w:val="20"/>
                <w:szCs w:val="20"/>
              </w:rPr>
              <w:t>Ausschuss/Gremium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E5E5"/>
          </w:tcPr>
          <w:p w:rsidR="009F66D1" w:rsidRPr="000E1406" w:rsidRDefault="009F66D1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E1406">
              <w:rPr>
                <w:rFonts w:asciiTheme="majorHAnsi" w:hAnsiTheme="majorHAnsi"/>
                <w:sz w:val="20"/>
                <w:szCs w:val="20"/>
              </w:rPr>
              <w:t>Termin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E5E5"/>
          </w:tcPr>
          <w:p w:rsidR="009F66D1" w:rsidRPr="000E1406" w:rsidRDefault="009F66D1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0"/>
                <w:szCs w:val="20"/>
              </w:rPr>
            </w:pPr>
            <w:r w:rsidRPr="000E1406">
              <w:rPr>
                <w:rFonts w:asciiTheme="majorHAnsi" w:hAnsiTheme="majorHAnsi"/>
                <w:sz w:val="20"/>
                <w:szCs w:val="20"/>
              </w:rPr>
              <w:t>J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E5E5"/>
          </w:tcPr>
          <w:p w:rsidR="009F66D1" w:rsidRPr="000E1406" w:rsidRDefault="009F66D1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0"/>
                <w:szCs w:val="20"/>
              </w:rPr>
            </w:pPr>
            <w:r w:rsidRPr="000E1406">
              <w:rPr>
                <w:rFonts w:asciiTheme="majorHAnsi" w:hAnsiTheme="majorHAnsi"/>
                <w:sz w:val="20"/>
                <w:szCs w:val="20"/>
              </w:rPr>
              <w:t>N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E5E5"/>
          </w:tcPr>
          <w:p w:rsidR="009F66D1" w:rsidRPr="000E1406" w:rsidRDefault="009F66D1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0"/>
                <w:szCs w:val="20"/>
              </w:rPr>
            </w:pPr>
            <w:r w:rsidRPr="000E1406">
              <w:rPr>
                <w:rFonts w:asciiTheme="majorHAnsi" w:hAnsiTheme="majorHAnsi"/>
                <w:sz w:val="20"/>
                <w:szCs w:val="20"/>
              </w:rPr>
              <w:t>E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E5E5"/>
          </w:tcPr>
          <w:p w:rsidR="009F66D1" w:rsidRPr="000E1406" w:rsidRDefault="009F66D1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0"/>
                <w:szCs w:val="20"/>
              </w:rPr>
            </w:pPr>
            <w:r w:rsidRPr="000E1406">
              <w:rPr>
                <w:rFonts w:asciiTheme="majorHAnsi" w:hAnsiTheme="majorHAnsi"/>
                <w:sz w:val="20"/>
                <w:szCs w:val="20"/>
              </w:rPr>
              <w:t>Bemerkungen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E5E5"/>
          </w:tcPr>
          <w:p w:rsidR="009F66D1" w:rsidRPr="000E1406" w:rsidRDefault="009F66D1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0"/>
                <w:szCs w:val="20"/>
              </w:rPr>
            </w:pPr>
            <w:r w:rsidRPr="000E1406">
              <w:rPr>
                <w:rFonts w:asciiTheme="majorHAnsi" w:hAnsiTheme="majorHAnsi"/>
                <w:sz w:val="20"/>
                <w:szCs w:val="20"/>
              </w:rPr>
              <w:t>Unterschrift</w:t>
            </w:r>
          </w:p>
        </w:tc>
      </w:tr>
      <w:tr w:rsidR="009F66D1" w:rsidRPr="000E1406" w:rsidTr="00D4110F">
        <w:trPr>
          <w:trHeight w:val="567"/>
        </w:trPr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66D1" w:rsidRPr="000E1406" w:rsidRDefault="002148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 </w:t>
            </w:r>
            <w:r w:rsidR="00821898">
              <w:rPr>
                <w:rFonts w:asciiTheme="majorHAnsi" w:hAnsiTheme="majorHAnsi"/>
              </w:rPr>
              <w:t>5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66D1" w:rsidRPr="000E1406" w:rsidRDefault="009F66D1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9F66D1" w:rsidRPr="000E1406" w:rsidRDefault="009F66D1" w:rsidP="002148D3">
            <w:pPr>
              <w:rPr>
                <w:rFonts w:asciiTheme="majorHAnsi" w:hAnsiTheme="majorHAnsi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66D1" w:rsidRPr="000E1406" w:rsidRDefault="009F66D1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66D1" w:rsidRPr="000E1406" w:rsidRDefault="009F66D1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66D1" w:rsidRPr="000E1406" w:rsidRDefault="009F66D1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66D1" w:rsidRPr="000E1406" w:rsidRDefault="009F66D1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6D1" w:rsidRPr="000E1406" w:rsidRDefault="009F66D1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B6192" w:rsidRPr="000E1406" w:rsidTr="00D4110F">
        <w:trPr>
          <w:trHeight w:val="567"/>
        </w:trPr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B6192" w:rsidRPr="000E1406" w:rsidRDefault="006B6192" w:rsidP="006B6192">
            <w:pPr>
              <w:rPr>
                <w:rFonts w:asciiTheme="majorHAnsi" w:hAnsiTheme="majorHAnsi"/>
              </w:rPr>
            </w:pPr>
            <w:r w:rsidRPr="000E1406">
              <w:rPr>
                <w:rFonts w:asciiTheme="majorHAnsi" w:hAnsiTheme="majorHAnsi"/>
              </w:rPr>
              <w:t xml:space="preserve">A </w:t>
            </w:r>
            <w:r w:rsidR="00821898">
              <w:rPr>
                <w:rFonts w:asciiTheme="majorHAnsi" w:hAnsiTheme="majorHAnsi"/>
              </w:rPr>
              <w:t>4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B6192" w:rsidRPr="000E1406" w:rsidRDefault="006B6192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6B6192" w:rsidRPr="000E1406" w:rsidRDefault="006B6192" w:rsidP="006B6192">
            <w:pPr>
              <w:rPr>
                <w:rFonts w:asciiTheme="majorHAnsi" w:hAnsiTheme="majorHAnsi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B6192" w:rsidRPr="000E1406" w:rsidRDefault="006B6192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B6192" w:rsidRPr="000E1406" w:rsidRDefault="006B6192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B6192" w:rsidRPr="000E1406" w:rsidRDefault="006B6192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B6192" w:rsidRPr="000E1406" w:rsidRDefault="006B6192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192" w:rsidRPr="000E1406" w:rsidRDefault="006B6192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B6192" w:rsidRPr="000E1406" w:rsidTr="00D4110F">
        <w:trPr>
          <w:trHeight w:val="567"/>
        </w:trPr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B6192" w:rsidRPr="000E1406" w:rsidRDefault="006B6192" w:rsidP="006B6192">
            <w:pPr>
              <w:rPr>
                <w:rFonts w:asciiTheme="majorHAnsi" w:hAnsiTheme="majorHAnsi"/>
              </w:rPr>
            </w:pPr>
            <w:r w:rsidRPr="000E1406">
              <w:rPr>
                <w:rFonts w:asciiTheme="majorHAnsi" w:hAnsiTheme="majorHAnsi"/>
              </w:rPr>
              <w:t xml:space="preserve">A </w:t>
            </w:r>
            <w:r w:rsidR="00821898">
              <w:rPr>
                <w:rFonts w:asciiTheme="majorHAnsi" w:hAnsiTheme="majorHAnsi"/>
              </w:rPr>
              <w:t>3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B6192" w:rsidRPr="000E1406" w:rsidRDefault="006B6192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6B6192" w:rsidRPr="000E1406" w:rsidRDefault="006B6192" w:rsidP="006B6192">
            <w:pPr>
              <w:rPr>
                <w:rFonts w:asciiTheme="majorHAnsi" w:hAnsiTheme="majorHAnsi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B6192" w:rsidRPr="000E1406" w:rsidRDefault="006B6192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B6192" w:rsidRPr="000E1406" w:rsidRDefault="006B6192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B6192" w:rsidRPr="000E1406" w:rsidRDefault="006B6192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B6192" w:rsidRPr="000E1406" w:rsidRDefault="006B6192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192" w:rsidRPr="000E1406" w:rsidRDefault="006B6192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21898" w:rsidRPr="000E1406" w:rsidTr="00D4110F">
        <w:trPr>
          <w:trHeight w:val="567"/>
        </w:trPr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5A72" w:rsidRPr="00445A72" w:rsidRDefault="00821898" w:rsidP="00D4110F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>
              <w:rPr>
                <w:rFonts w:asciiTheme="majorHAnsi" w:hAnsiTheme="majorHAnsi"/>
                <w:sz w:val="20"/>
                <w:szCs w:val="20"/>
              </w:rPr>
              <w:t xml:space="preserve">Ortsbeirat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Schönow</w:t>
            </w:r>
            <w:proofErr w:type="spellEnd"/>
          </w:p>
        </w:tc>
        <w:tc>
          <w:tcPr>
            <w:tcW w:w="13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1898" w:rsidRPr="000E1406" w:rsidRDefault="00821898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1898" w:rsidRPr="000E1406" w:rsidRDefault="00821898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1898" w:rsidRPr="000E1406" w:rsidRDefault="00821898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1898" w:rsidRPr="000E1406" w:rsidRDefault="00821898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1898" w:rsidRPr="000E1406" w:rsidRDefault="00821898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1898" w:rsidRPr="000E1406" w:rsidRDefault="00821898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21898" w:rsidRPr="000E1406" w:rsidTr="00D4110F">
        <w:trPr>
          <w:trHeight w:val="567"/>
        </w:trPr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1898" w:rsidRDefault="00821898" w:rsidP="00D4110F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Ortsbeirat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Börnicke</w:t>
            </w:r>
            <w:proofErr w:type="spellEnd"/>
          </w:p>
        </w:tc>
        <w:tc>
          <w:tcPr>
            <w:tcW w:w="13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1898" w:rsidRPr="000E1406" w:rsidRDefault="00821898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1898" w:rsidRPr="000E1406" w:rsidRDefault="00821898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1898" w:rsidRPr="000E1406" w:rsidRDefault="00821898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1898" w:rsidRPr="000E1406" w:rsidRDefault="00821898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1898" w:rsidRPr="000E1406" w:rsidRDefault="00821898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1898" w:rsidRPr="000E1406" w:rsidRDefault="00821898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21898" w:rsidRPr="000E1406" w:rsidTr="00D4110F">
        <w:trPr>
          <w:trHeight w:val="567"/>
        </w:trPr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1898" w:rsidRDefault="00821898" w:rsidP="00D4110F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Ortsbeirat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Ladeburg</w:t>
            </w:r>
            <w:proofErr w:type="spellEnd"/>
          </w:p>
        </w:tc>
        <w:tc>
          <w:tcPr>
            <w:tcW w:w="13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1898" w:rsidRPr="000E1406" w:rsidRDefault="00821898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1898" w:rsidRPr="000E1406" w:rsidRDefault="00821898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1898" w:rsidRPr="000E1406" w:rsidRDefault="00821898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1898" w:rsidRPr="000E1406" w:rsidRDefault="00821898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1898" w:rsidRPr="000E1406" w:rsidRDefault="00821898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1898" w:rsidRPr="000E1406" w:rsidRDefault="00821898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21898" w:rsidRPr="000E1406" w:rsidTr="00D4110F">
        <w:trPr>
          <w:trHeight w:val="567"/>
        </w:trPr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1898" w:rsidRDefault="00821898" w:rsidP="00D4110F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Ortsbeirat Birkholz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1898" w:rsidRPr="000E1406" w:rsidRDefault="00821898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1898" w:rsidRPr="000E1406" w:rsidRDefault="00821898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1898" w:rsidRPr="000E1406" w:rsidRDefault="00821898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1898" w:rsidRPr="000E1406" w:rsidRDefault="00821898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1898" w:rsidRPr="000E1406" w:rsidRDefault="00821898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1898" w:rsidRPr="000E1406" w:rsidRDefault="00821898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21898" w:rsidRPr="000E1406" w:rsidTr="00D4110F">
        <w:trPr>
          <w:trHeight w:val="567"/>
        </w:trPr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1898" w:rsidRDefault="00821898" w:rsidP="00D4110F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Ortsbeirat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Birkholzaue</w:t>
            </w:r>
            <w:proofErr w:type="spellEnd"/>
          </w:p>
        </w:tc>
        <w:tc>
          <w:tcPr>
            <w:tcW w:w="13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1898" w:rsidRPr="000E1406" w:rsidRDefault="00821898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1898" w:rsidRPr="000E1406" w:rsidRDefault="00821898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1898" w:rsidRPr="000E1406" w:rsidRDefault="00821898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1898" w:rsidRPr="000E1406" w:rsidRDefault="00821898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1898" w:rsidRPr="000E1406" w:rsidRDefault="00821898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1898" w:rsidRPr="000E1406" w:rsidRDefault="00821898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21898" w:rsidRPr="000E1406" w:rsidTr="00D4110F">
        <w:trPr>
          <w:trHeight w:val="567"/>
        </w:trPr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1898" w:rsidRDefault="00821898" w:rsidP="00D4110F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Ortsbeirat Birkenhöhe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1898" w:rsidRPr="000E1406" w:rsidRDefault="00821898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1898" w:rsidRPr="000E1406" w:rsidRDefault="00821898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1898" w:rsidRPr="000E1406" w:rsidRDefault="00821898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1898" w:rsidRPr="000E1406" w:rsidRDefault="00821898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1898" w:rsidRPr="000E1406" w:rsidRDefault="00821898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1898" w:rsidRPr="000E1406" w:rsidRDefault="00821898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4110F" w:rsidRPr="000E1406" w:rsidTr="00D4110F">
        <w:trPr>
          <w:trHeight w:val="567"/>
        </w:trPr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4110F" w:rsidRPr="00D4110F" w:rsidRDefault="00D4110F" w:rsidP="00D4110F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>
              <w:rPr>
                <w:rFonts w:asciiTheme="majorHAnsi" w:hAnsiTheme="majorHAnsi"/>
                <w:sz w:val="20"/>
                <w:szCs w:val="20"/>
              </w:rPr>
              <w:t xml:space="preserve">Ortsbeirat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Börnicke</w:t>
            </w:r>
            <w:proofErr w:type="spellEnd"/>
          </w:p>
        </w:tc>
        <w:tc>
          <w:tcPr>
            <w:tcW w:w="13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4110F" w:rsidRPr="000E1406" w:rsidRDefault="00D4110F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4110F" w:rsidRPr="000E1406" w:rsidRDefault="00D4110F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4110F" w:rsidRPr="000E1406" w:rsidRDefault="00D4110F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4110F" w:rsidRPr="000E1406" w:rsidRDefault="00D4110F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4110F" w:rsidRPr="000E1406" w:rsidRDefault="00D4110F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110F" w:rsidRPr="000E1406" w:rsidRDefault="00D4110F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4110F" w:rsidRPr="000E1406" w:rsidTr="00D4110F">
        <w:trPr>
          <w:trHeight w:val="567"/>
        </w:trPr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4110F" w:rsidRPr="00D4110F" w:rsidRDefault="00D4110F" w:rsidP="00D4110F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>
              <w:rPr>
                <w:rFonts w:asciiTheme="majorHAnsi" w:hAnsiTheme="majorHAnsi"/>
                <w:sz w:val="20"/>
                <w:szCs w:val="20"/>
              </w:rPr>
              <w:t xml:space="preserve">Ortsbeirat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Lobetal</w:t>
            </w:r>
            <w:proofErr w:type="spellEnd"/>
          </w:p>
        </w:tc>
        <w:tc>
          <w:tcPr>
            <w:tcW w:w="13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4110F" w:rsidRPr="000E1406" w:rsidRDefault="00D4110F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4110F" w:rsidRPr="000E1406" w:rsidRDefault="00D4110F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4110F" w:rsidRPr="000E1406" w:rsidRDefault="00D4110F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4110F" w:rsidRPr="000E1406" w:rsidRDefault="00D4110F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4110F" w:rsidRPr="000E1406" w:rsidRDefault="00D4110F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110F" w:rsidRPr="000E1406" w:rsidRDefault="00D4110F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B6192" w:rsidRPr="000E1406" w:rsidTr="00D4110F">
        <w:trPr>
          <w:trHeight w:val="567"/>
        </w:trPr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5A72" w:rsidRPr="000E1406" w:rsidRDefault="006B6192" w:rsidP="00D4110F">
            <w:pPr>
              <w:rPr>
                <w:rFonts w:asciiTheme="majorHAnsi" w:hAnsiTheme="majorHAnsi"/>
              </w:rPr>
            </w:pPr>
            <w:r w:rsidRPr="000E1406">
              <w:rPr>
                <w:rFonts w:asciiTheme="majorHAnsi" w:hAnsiTheme="majorHAnsi"/>
              </w:rPr>
              <w:t>SVV</w:t>
            </w:r>
            <w:bookmarkStart w:id="1" w:name="_GoBack"/>
            <w:bookmarkEnd w:id="1"/>
          </w:p>
        </w:tc>
        <w:tc>
          <w:tcPr>
            <w:tcW w:w="13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B6192" w:rsidRPr="000E1406" w:rsidRDefault="006B6192" w:rsidP="00DC3D43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B6192" w:rsidRPr="000E1406" w:rsidRDefault="006B6192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B6192" w:rsidRPr="000E1406" w:rsidRDefault="006B6192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B6192" w:rsidRPr="000E1406" w:rsidRDefault="006B6192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B6192" w:rsidRPr="000E1406" w:rsidRDefault="006B6192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192" w:rsidRPr="000E1406" w:rsidRDefault="006B6192" w:rsidP="006B6192">
            <w:pPr>
              <w:pStyle w:val="Formatvorlage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9F66D1" w:rsidRPr="000E1406" w:rsidRDefault="009F66D1" w:rsidP="009E3375">
      <w:pPr>
        <w:pStyle w:val="Formatvorlage"/>
        <w:tabs>
          <w:tab w:val="left" w:pos="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134" w:hanging="1134"/>
        <w:jc w:val="both"/>
        <w:rPr>
          <w:rFonts w:asciiTheme="majorHAnsi" w:hAnsiTheme="majorHAnsi"/>
          <w:b/>
          <w:bCs/>
          <w:sz w:val="20"/>
          <w:szCs w:val="20"/>
        </w:rPr>
      </w:pPr>
    </w:p>
    <w:p w:rsidR="000C5C5D" w:rsidRDefault="000C5C5D" w:rsidP="000C5C5D">
      <w:pPr>
        <w:rPr>
          <w:rFonts w:asciiTheme="majorHAnsi" w:hAnsiTheme="majorHAnsi"/>
          <w:b/>
          <w:bCs/>
        </w:rPr>
      </w:pPr>
    </w:p>
    <w:p w:rsidR="009F66D1" w:rsidRPr="000C5C5D" w:rsidRDefault="009F66D1" w:rsidP="000C5C5D">
      <w:pPr>
        <w:rPr>
          <w:rFonts w:asciiTheme="majorHAnsi" w:hAnsiTheme="majorHAnsi" w:cs="Arial"/>
          <w:b/>
          <w:bCs/>
        </w:rPr>
      </w:pPr>
      <w:r w:rsidRPr="000E1406">
        <w:rPr>
          <w:rFonts w:asciiTheme="majorHAnsi" w:hAnsiTheme="majorHAnsi"/>
          <w:b/>
          <w:bCs/>
        </w:rPr>
        <w:t>Unterschrift</w:t>
      </w:r>
    </w:p>
    <w:p w:rsidR="009F66D1" w:rsidRPr="000E1406" w:rsidRDefault="009F66D1" w:rsidP="009E3375">
      <w:pPr>
        <w:pStyle w:val="Formatvorlage"/>
        <w:tabs>
          <w:tab w:val="left" w:pos="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134" w:hanging="1134"/>
        <w:jc w:val="both"/>
        <w:rPr>
          <w:rFonts w:asciiTheme="majorHAnsi" w:hAnsiTheme="majorHAnsi"/>
          <w:sz w:val="20"/>
          <w:szCs w:val="20"/>
        </w:rPr>
      </w:pPr>
    </w:p>
    <w:p w:rsidR="009F66D1" w:rsidRDefault="009F66D1" w:rsidP="00E84D2C">
      <w:pPr>
        <w:rPr>
          <w:rFonts w:asciiTheme="majorHAnsi" w:hAnsiTheme="majorHAnsi"/>
        </w:rPr>
      </w:pPr>
    </w:p>
    <w:p w:rsidR="000C5C5D" w:rsidRDefault="000C5C5D" w:rsidP="00E84D2C">
      <w:pPr>
        <w:rPr>
          <w:rFonts w:asciiTheme="majorHAnsi" w:hAnsiTheme="majorHAnsi"/>
        </w:rPr>
      </w:pPr>
    </w:p>
    <w:p w:rsidR="000C5C5D" w:rsidRDefault="000C5C5D" w:rsidP="00E84D2C">
      <w:pPr>
        <w:rPr>
          <w:rFonts w:asciiTheme="majorHAnsi" w:hAnsiTheme="majorHAnsi"/>
        </w:rPr>
      </w:pPr>
    </w:p>
    <w:p w:rsidR="000C5C5D" w:rsidRDefault="000C5C5D" w:rsidP="00E84D2C">
      <w:pPr>
        <w:rPr>
          <w:rFonts w:asciiTheme="majorHAnsi" w:hAnsiTheme="majorHAnsi"/>
        </w:rPr>
      </w:pPr>
    </w:p>
    <w:p w:rsidR="000C5C5D" w:rsidRPr="000E1406" w:rsidRDefault="000C5C5D" w:rsidP="00E84D2C">
      <w:pPr>
        <w:rPr>
          <w:rFonts w:asciiTheme="majorHAnsi" w:hAnsiTheme="majorHAnsi"/>
        </w:rPr>
      </w:pPr>
    </w:p>
    <w:p w:rsidR="009F66D1" w:rsidRPr="000E1406" w:rsidRDefault="009F66D1" w:rsidP="009E3375">
      <w:pPr>
        <w:pStyle w:val="Formatvorlage"/>
        <w:tabs>
          <w:tab w:val="left" w:pos="1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Theme="majorHAnsi" w:hAnsiTheme="majorHAnsi"/>
          <w:sz w:val="20"/>
          <w:szCs w:val="20"/>
        </w:rPr>
      </w:pPr>
      <w:r w:rsidRPr="000E1406">
        <w:rPr>
          <w:rFonts w:asciiTheme="majorHAnsi" w:hAnsiTheme="majorHAnsi"/>
          <w:sz w:val="20"/>
          <w:szCs w:val="20"/>
        </w:rPr>
        <w:t>..............................................................................</w:t>
      </w:r>
    </w:p>
    <w:p w:rsidR="009F66D1" w:rsidRPr="000E1406" w:rsidRDefault="009F66D1" w:rsidP="009E3375">
      <w:pPr>
        <w:pStyle w:val="Fuzeile"/>
        <w:jc w:val="both"/>
        <w:rPr>
          <w:rFonts w:asciiTheme="majorHAnsi" w:hAnsiTheme="majorHAnsi" w:cs="Arial"/>
        </w:rPr>
      </w:pPr>
      <w:r w:rsidRPr="000E1406">
        <w:rPr>
          <w:rFonts w:asciiTheme="majorHAnsi" w:hAnsiTheme="majorHAnsi" w:cs="Arial"/>
        </w:rPr>
        <w:t>Fraktionsvorsitzender</w:t>
      </w:r>
    </w:p>
    <w:p w:rsidR="009F66D1" w:rsidRPr="000E1406" w:rsidRDefault="009F66D1" w:rsidP="009E3375">
      <w:pPr>
        <w:pStyle w:val="Fuzeile"/>
        <w:jc w:val="both"/>
        <w:rPr>
          <w:rFonts w:asciiTheme="majorHAnsi" w:hAnsiTheme="majorHAnsi" w:cs="Arial"/>
        </w:rPr>
      </w:pPr>
    </w:p>
    <w:sectPr w:rsidR="009F66D1" w:rsidRPr="000E1406" w:rsidSect="007836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86C" w:rsidRDefault="007A486C" w:rsidP="00CC297E">
      <w:r>
        <w:separator/>
      </w:r>
    </w:p>
  </w:endnote>
  <w:endnote w:type="continuationSeparator" w:id="0">
    <w:p w:rsidR="007A486C" w:rsidRDefault="007A486C" w:rsidP="00CC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7FA" w:rsidRDefault="008B77F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eastAsiaTheme="majorEastAsia" w:hAnsiTheme="majorHAnsi" w:cstheme="majorBidi"/>
        </w:rPr>
        <w:id w:val="1776673204"/>
        <w:docPartObj>
          <w:docPartGallery w:val="Page Numbers (Bottom of Page)"/>
          <w:docPartUnique/>
        </w:docPartObj>
      </w:sdtPr>
      <w:sdtEndPr>
        <w:rPr>
          <w:rFonts w:ascii="Times New Roman" w:eastAsia="Times New Roman" w:hAnsi="Times New Roman" w:cs="Times New Roman"/>
        </w:rPr>
      </w:sdtEndPr>
      <w:sdtContent>
        <w:tr w:rsidR="008B77FA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8B77FA" w:rsidRDefault="008B77FA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8B77FA" w:rsidRDefault="008B77FA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D4110F">
                <w:rPr>
                  <w:noProof/>
                </w:rPr>
                <w:t>4</w:t>
              </w:r>
              <w:r>
                <w:fldChar w:fldCharType="end"/>
              </w:r>
            </w:p>
          </w:tc>
        </w:tr>
      </w:sdtContent>
    </w:sdt>
  </w:tbl>
  <w:p w:rsidR="008B77FA" w:rsidRDefault="008B77FA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7FA" w:rsidRDefault="008B77F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86C" w:rsidRDefault="007A486C" w:rsidP="00CC297E">
      <w:r>
        <w:separator/>
      </w:r>
    </w:p>
  </w:footnote>
  <w:footnote w:type="continuationSeparator" w:id="0">
    <w:p w:rsidR="007A486C" w:rsidRDefault="007A486C" w:rsidP="00CC2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7FA" w:rsidRDefault="008B77F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7FA" w:rsidRDefault="008B77F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7FA" w:rsidRDefault="008B77F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79F0"/>
    <w:multiLevelType w:val="hybridMultilevel"/>
    <w:tmpl w:val="96DAB25C"/>
    <w:lvl w:ilvl="0" w:tplc="0407000F">
      <w:start w:val="1"/>
      <w:numFmt w:val="decimal"/>
      <w:lvlText w:val="%1."/>
      <w:lvlJc w:val="left"/>
      <w:pPr>
        <w:ind w:left="1353" w:hanging="360"/>
      </w:pPr>
    </w:lvl>
    <w:lvl w:ilvl="1" w:tplc="04070019" w:tentative="1">
      <w:start w:val="1"/>
      <w:numFmt w:val="lowerLetter"/>
      <w:lvlText w:val="%2."/>
      <w:lvlJc w:val="left"/>
      <w:pPr>
        <w:ind w:left="2073" w:hanging="360"/>
      </w:pPr>
    </w:lvl>
    <w:lvl w:ilvl="2" w:tplc="0407001B" w:tentative="1">
      <w:start w:val="1"/>
      <w:numFmt w:val="lowerRoman"/>
      <w:lvlText w:val="%3."/>
      <w:lvlJc w:val="right"/>
      <w:pPr>
        <w:ind w:left="2793" w:hanging="180"/>
      </w:pPr>
    </w:lvl>
    <w:lvl w:ilvl="3" w:tplc="0407000F" w:tentative="1">
      <w:start w:val="1"/>
      <w:numFmt w:val="decimal"/>
      <w:lvlText w:val="%4."/>
      <w:lvlJc w:val="left"/>
      <w:pPr>
        <w:ind w:left="3513" w:hanging="360"/>
      </w:pPr>
    </w:lvl>
    <w:lvl w:ilvl="4" w:tplc="04070019" w:tentative="1">
      <w:start w:val="1"/>
      <w:numFmt w:val="lowerLetter"/>
      <w:lvlText w:val="%5."/>
      <w:lvlJc w:val="left"/>
      <w:pPr>
        <w:ind w:left="4233" w:hanging="360"/>
      </w:pPr>
    </w:lvl>
    <w:lvl w:ilvl="5" w:tplc="0407001B" w:tentative="1">
      <w:start w:val="1"/>
      <w:numFmt w:val="lowerRoman"/>
      <w:lvlText w:val="%6."/>
      <w:lvlJc w:val="right"/>
      <w:pPr>
        <w:ind w:left="4953" w:hanging="180"/>
      </w:pPr>
    </w:lvl>
    <w:lvl w:ilvl="6" w:tplc="0407000F" w:tentative="1">
      <w:start w:val="1"/>
      <w:numFmt w:val="decimal"/>
      <w:lvlText w:val="%7."/>
      <w:lvlJc w:val="left"/>
      <w:pPr>
        <w:ind w:left="5673" w:hanging="360"/>
      </w:pPr>
    </w:lvl>
    <w:lvl w:ilvl="7" w:tplc="04070019" w:tentative="1">
      <w:start w:val="1"/>
      <w:numFmt w:val="lowerLetter"/>
      <w:lvlText w:val="%8."/>
      <w:lvlJc w:val="left"/>
      <w:pPr>
        <w:ind w:left="6393" w:hanging="360"/>
      </w:pPr>
    </w:lvl>
    <w:lvl w:ilvl="8" w:tplc="040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C7518EB"/>
    <w:multiLevelType w:val="hybridMultilevel"/>
    <w:tmpl w:val="7E0C2206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83611E1"/>
    <w:multiLevelType w:val="hybridMultilevel"/>
    <w:tmpl w:val="00000000"/>
    <w:lvl w:ilvl="0" w:tplc="46AED802">
      <w:start w:val="1"/>
      <w:numFmt w:val="decimal"/>
      <w:lvlText w:val="(%1)"/>
      <w:lvlJc w:val="left"/>
      <w:pPr>
        <w:ind w:left="2136" w:hanging="360"/>
      </w:pPr>
      <w:rPr>
        <w:rFonts w:cs="Times New Roman"/>
      </w:rPr>
    </w:lvl>
    <w:lvl w:ilvl="1" w:tplc="6688D756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97B8156C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2EA262DA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9FD8C7D4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A680085E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43EC13C8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26A6FAC2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7180D800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3" w15:restartNumberingAfterBreak="0">
    <w:nsid w:val="4EC36039"/>
    <w:multiLevelType w:val="hybridMultilevel"/>
    <w:tmpl w:val="7E0C2206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F5B6E85"/>
    <w:multiLevelType w:val="hybridMultilevel"/>
    <w:tmpl w:val="26E8008A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B9A3B86"/>
    <w:multiLevelType w:val="hybridMultilevel"/>
    <w:tmpl w:val="7E0C2206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F9A35D0"/>
    <w:multiLevelType w:val="hybridMultilevel"/>
    <w:tmpl w:val="498AC716"/>
    <w:lvl w:ilvl="0" w:tplc="0407000F">
      <w:start w:val="1"/>
      <w:numFmt w:val="decimal"/>
      <w:lvlText w:val="%1."/>
      <w:lvlJc w:val="left"/>
      <w:pPr>
        <w:ind w:left="771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91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211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931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51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71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91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811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531" w:hanging="180"/>
      </w:pPr>
      <w:rPr>
        <w:rFonts w:cs="Times New Roman"/>
      </w:rPr>
    </w:lvl>
  </w:abstractNum>
  <w:abstractNum w:abstractNumId="7" w15:restartNumberingAfterBreak="0">
    <w:nsid w:val="724F0228"/>
    <w:multiLevelType w:val="hybridMultilevel"/>
    <w:tmpl w:val="CF7AF3B4"/>
    <w:lvl w:ilvl="0" w:tplc="9D38F634">
      <w:start w:val="1"/>
      <w:numFmt w:val="lowerLetter"/>
      <w:lvlText w:val="%1.)"/>
      <w:lvlJc w:val="left"/>
      <w:pPr>
        <w:ind w:left="135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3" w:hanging="360"/>
      </w:pPr>
    </w:lvl>
    <w:lvl w:ilvl="2" w:tplc="0407001B" w:tentative="1">
      <w:start w:val="1"/>
      <w:numFmt w:val="lowerRoman"/>
      <w:lvlText w:val="%3."/>
      <w:lvlJc w:val="right"/>
      <w:pPr>
        <w:ind w:left="2793" w:hanging="180"/>
      </w:pPr>
    </w:lvl>
    <w:lvl w:ilvl="3" w:tplc="0407000F" w:tentative="1">
      <w:start w:val="1"/>
      <w:numFmt w:val="decimal"/>
      <w:lvlText w:val="%4."/>
      <w:lvlJc w:val="left"/>
      <w:pPr>
        <w:ind w:left="3513" w:hanging="360"/>
      </w:pPr>
    </w:lvl>
    <w:lvl w:ilvl="4" w:tplc="04070019" w:tentative="1">
      <w:start w:val="1"/>
      <w:numFmt w:val="lowerLetter"/>
      <w:lvlText w:val="%5."/>
      <w:lvlJc w:val="left"/>
      <w:pPr>
        <w:ind w:left="4233" w:hanging="360"/>
      </w:pPr>
    </w:lvl>
    <w:lvl w:ilvl="5" w:tplc="0407001B" w:tentative="1">
      <w:start w:val="1"/>
      <w:numFmt w:val="lowerRoman"/>
      <w:lvlText w:val="%6."/>
      <w:lvlJc w:val="right"/>
      <w:pPr>
        <w:ind w:left="4953" w:hanging="180"/>
      </w:pPr>
    </w:lvl>
    <w:lvl w:ilvl="6" w:tplc="0407000F" w:tentative="1">
      <w:start w:val="1"/>
      <w:numFmt w:val="decimal"/>
      <w:lvlText w:val="%7."/>
      <w:lvlJc w:val="left"/>
      <w:pPr>
        <w:ind w:left="5673" w:hanging="360"/>
      </w:pPr>
    </w:lvl>
    <w:lvl w:ilvl="7" w:tplc="04070019" w:tentative="1">
      <w:start w:val="1"/>
      <w:numFmt w:val="lowerLetter"/>
      <w:lvlText w:val="%8."/>
      <w:lvlJc w:val="left"/>
      <w:pPr>
        <w:ind w:left="6393" w:hanging="360"/>
      </w:pPr>
    </w:lvl>
    <w:lvl w:ilvl="8" w:tplc="040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775F4275"/>
    <w:multiLevelType w:val="hybridMultilevel"/>
    <w:tmpl w:val="00000000"/>
    <w:lvl w:ilvl="0" w:tplc="1F7E8C5A">
      <w:start w:val="1"/>
      <w:numFmt w:val="decimal"/>
      <w:lvlText w:val="(%1)"/>
      <w:lvlJc w:val="left"/>
      <w:pPr>
        <w:ind w:left="2136" w:hanging="360"/>
      </w:pPr>
      <w:rPr>
        <w:rFonts w:cs="Times New Roman"/>
      </w:rPr>
    </w:lvl>
    <w:lvl w:ilvl="1" w:tplc="BEDC9800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C784ABF6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9216F482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C33421EC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D7EACF0E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DCD472B0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5E0C72A0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C3DE98E8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19"/>
    <w:rsid w:val="00000EF8"/>
    <w:rsid w:val="000043A0"/>
    <w:rsid w:val="0001297B"/>
    <w:rsid w:val="000151A6"/>
    <w:rsid w:val="00034B8B"/>
    <w:rsid w:val="00046662"/>
    <w:rsid w:val="0006651A"/>
    <w:rsid w:val="00067B66"/>
    <w:rsid w:val="00085572"/>
    <w:rsid w:val="00097569"/>
    <w:rsid w:val="000A6BC4"/>
    <w:rsid w:val="000B1FBE"/>
    <w:rsid w:val="000C23CE"/>
    <w:rsid w:val="000C5C5D"/>
    <w:rsid w:val="000D073C"/>
    <w:rsid w:val="000E1406"/>
    <w:rsid w:val="00106FA3"/>
    <w:rsid w:val="00116FE0"/>
    <w:rsid w:val="00120E41"/>
    <w:rsid w:val="00124933"/>
    <w:rsid w:val="00141475"/>
    <w:rsid w:val="00172519"/>
    <w:rsid w:val="00177F80"/>
    <w:rsid w:val="00194C1E"/>
    <w:rsid w:val="001A33E2"/>
    <w:rsid w:val="001B4399"/>
    <w:rsid w:val="001B544C"/>
    <w:rsid w:val="001E2E01"/>
    <w:rsid w:val="002148D3"/>
    <w:rsid w:val="0022496C"/>
    <w:rsid w:val="00237866"/>
    <w:rsid w:val="00242328"/>
    <w:rsid w:val="00247677"/>
    <w:rsid w:val="002732FA"/>
    <w:rsid w:val="002A0F5B"/>
    <w:rsid w:val="002A1AB1"/>
    <w:rsid w:val="002C3EA4"/>
    <w:rsid w:val="002D3C11"/>
    <w:rsid w:val="002E7C3C"/>
    <w:rsid w:val="002F24BF"/>
    <w:rsid w:val="00322DB4"/>
    <w:rsid w:val="00342F5C"/>
    <w:rsid w:val="00355053"/>
    <w:rsid w:val="00384043"/>
    <w:rsid w:val="00395AA1"/>
    <w:rsid w:val="003A3FF4"/>
    <w:rsid w:val="003A7FC8"/>
    <w:rsid w:val="003C0CFE"/>
    <w:rsid w:val="003E45EE"/>
    <w:rsid w:val="003F2799"/>
    <w:rsid w:val="00402A86"/>
    <w:rsid w:val="0040794F"/>
    <w:rsid w:val="00412218"/>
    <w:rsid w:val="00430978"/>
    <w:rsid w:val="00432854"/>
    <w:rsid w:val="00445A72"/>
    <w:rsid w:val="0045325C"/>
    <w:rsid w:val="00453E69"/>
    <w:rsid w:val="00462CF2"/>
    <w:rsid w:val="0046357B"/>
    <w:rsid w:val="00465DC3"/>
    <w:rsid w:val="004761F3"/>
    <w:rsid w:val="0048319F"/>
    <w:rsid w:val="00495006"/>
    <w:rsid w:val="004A0A51"/>
    <w:rsid w:val="004A1E67"/>
    <w:rsid w:val="004C0E89"/>
    <w:rsid w:val="004C34E1"/>
    <w:rsid w:val="0052075F"/>
    <w:rsid w:val="0052621B"/>
    <w:rsid w:val="00535141"/>
    <w:rsid w:val="00535F7D"/>
    <w:rsid w:val="005444D5"/>
    <w:rsid w:val="00582433"/>
    <w:rsid w:val="005E7352"/>
    <w:rsid w:val="005F6EC7"/>
    <w:rsid w:val="00612C67"/>
    <w:rsid w:val="0061799B"/>
    <w:rsid w:val="00630A3A"/>
    <w:rsid w:val="00644C6F"/>
    <w:rsid w:val="006466C6"/>
    <w:rsid w:val="006B4F5E"/>
    <w:rsid w:val="006B6192"/>
    <w:rsid w:val="006C7124"/>
    <w:rsid w:val="006D0095"/>
    <w:rsid w:val="006F08A0"/>
    <w:rsid w:val="006F2C6A"/>
    <w:rsid w:val="00700F9A"/>
    <w:rsid w:val="00713AC3"/>
    <w:rsid w:val="00743490"/>
    <w:rsid w:val="0075762C"/>
    <w:rsid w:val="00767342"/>
    <w:rsid w:val="00775EB1"/>
    <w:rsid w:val="007836BB"/>
    <w:rsid w:val="00783FB2"/>
    <w:rsid w:val="007A486C"/>
    <w:rsid w:val="007C1166"/>
    <w:rsid w:val="00816FCD"/>
    <w:rsid w:val="00821898"/>
    <w:rsid w:val="008233C9"/>
    <w:rsid w:val="008313B7"/>
    <w:rsid w:val="0083567E"/>
    <w:rsid w:val="00875288"/>
    <w:rsid w:val="008829FA"/>
    <w:rsid w:val="00882C0D"/>
    <w:rsid w:val="008B77FA"/>
    <w:rsid w:val="008E167C"/>
    <w:rsid w:val="008E4A31"/>
    <w:rsid w:val="008F3DF8"/>
    <w:rsid w:val="009228CA"/>
    <w:rsid w:val="00941A8A"/>
    <w:rsid w:val="009603C0"/>
    <w:rsid w:val="00987D92"/>
    <w:rsid w:val="00996A91"/>
    <w:rsid w:val="009C19E6"/>
    <w:rsid w:val="009E1052"/>
    <w:rsid w:val="009E3375"/>
    <w:rsid w:val="009E364C"/>
    <w:rsid w:val="009E4F1F"/>
    <w:rsid w:val="009F40A8"/>
    <w:rsid w:val="009F66D1"/>
    <w:rsid w:val="009F6FB7"/>
    <w:rsid w:val="00A06B5B"/>
    <w:rsid w:val="00A20206"/>
    <w:rsid w:val="00A54CA7"/>
    <w:rsid w:val="00A66EFF"/>
    <w:rsid w:val="00A710D1"/>
    <w:rsid w:val="00A7709D"/>
    <w:rsid w:val="00A9671A"/>
    <w:rsid w:val="00AC3FC7"/>
    <w:rsid w:val="00AD607F"/>
    <w:rsid w:val="00AD7003"/>
    <w:rsid w:val="00AE0A17"/>
    <w:rsid w:val="00B0132C"/>
    <w:rsid w:val="00B05349"/>
    <w:rsid w:val="00B06C6F"/>
    <w:rsid w:val="00B137B5"/>
    <w:rsid w:val="00B31A74"/>
    <w:rsid w:val="00B35D56"/>
    <w:rsid w:val="00B44F42"/>
    <w:rsid w:val="00B50811"/>
    <w:rsid w:val="00B7246A"/>
    <w:rsid w:val="00B8091B"/>
    <w:rsid w:val="00B8250F"/>
    <w:rsid w:val="00B92DB3"/>
    <w:rsid w:val="00BA02B3"/>
    <w:rsid w:val="00BA1C4D"/>
    <w:rsid w:val="00BA60B2"/>
    <w:rsid w:val="00BB0688"/>
    <w:rsid w:val="00BD4AAC"/>
    <w:rsid w:val="00BE11B8"/>
    <w:rsid w:val="00BE65D4"/>
    <w:rsid w:val="00BF03E7"/>
    <w:rsid w:val="00C10266"/>
    <w:rsid w:val="00C10293"/>
    <w:rsid w:val="00C22974"/>
    <w:rsid w:val="00C33115"/>
    <w:rsid w:val="00C47868"/>
    <w:rsid w:val="00C679B4"/>
    <w:rsid w:val="00C67C47"/>
    <w:rsid w:val="00C732B8"/>
    <w:rsid w:val="00C81CC9"/>
    <w:rsid w:val="00C829D0"/>
    <w:rsid w:val="00C838CC"/>
    <w:rsid w:val="00CC0051"/>
    <w:rsid w:val="00CC297E"/>
    <w:rsid w:val="00CC315E"/>
    <w:rsid w:val="00D20BA1"/>
    <w:rsid w:val="00D30575"/>
    <w:rsid w:val="00D30DBB"/>
    <w:rsid w:val="00D332D4"/>
    <w:rsid w:val="00D35728"/>
    <w:rsid w:val="00D4110F"/>
    <w:rsid w:val="00D42AA0"/>
    <w:rsid w:val="00D529F7"/>
    <w:rsid w:val="00D66BF6"/>
    <w:rsid w:val="00D74ABD"/>
    <w:rsid w:val="00DA0657"/>
    <w:rsid w:val="00DA7DFC"/>
    <w:rsid w:val="00DB0BE2"/>
    <w:rsid w:val="00DC3D43"/>
    <w:rsid w:val="00DD139A"/>
    <w:rsid w:val="00DD19C2"/>
    <w:rsid w:val="00DF5ADA"/>
    <w:rsid w:val="00E12557"/>
    <w:rsid w:val="00E3271E"/>
    <w:rsid w:val="00E35DDF"/>
    <w:rsid w:val="00E53931"/>
    <w:rsid w:val="00E618DF"/>
    <w:rsid w:val="00E84D2C"/>
    <w:rsid w:val="00EA71A1"/>
    <w:rsid w:val="00EE0C79"/>
    <w:rsid w:val="00EF401F"/>
    <w:rsid w:val="00F12D9F"/>
    <w:rsid w:val="00F21D3C"/>
    <w:rsid w:val="00F639B8"/>
    <w:rsid w:val="00F75F3C"/>
    <w:rsid w:val="00F852CE"/>
    <w:rsid w:val="00F9175C"/>
    <w:rsid w:val="00FC6801"/>
    <w:rsid w:val="00FF53D5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CE780D-1CD8-47D6-BD0B-71ECC223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locked="1" w:uiPriority="0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36BB"/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9E33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0"/>
      <w:szCs w:val="20"/>
    </w:rPr>
  </w:style>
  <w:style w:type="paragraph" w:customStyle="1" w:styleId="Formatvorlage">
    <w:name w:val="Formatvorlage"/>
    <w:next w:val="Standard"/>
    <w:uiPriority w:val="99"/>
    <w:rsid w:val="009E337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basedOn w:val="Absatz-Standardschriftart"/>
    <w:uiPriority w:val="99"/>
    <w:rsid w:val="00067B66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CC29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CC297E"/>
    <w:rPr>
      <w:rFonts w:cs="Times New Roman"/>
    </w:rPr>
  </w:style>
  <w:style w:type="paragraph" w:styleId="Index6">
    <w:name w:val="index 6"/>
    <w:basedOn w:val="Standard"/>
    <w:uiPriority w:val="99"/>
    <w:rsid w:val="005F6EC7"/>
    <w:rPr>
      <w:rFonts w:ascii="Calibri" w:hAnsi="Calibr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rsid w:val="004A1E6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4A1E67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F9175C"/>
    <w:rPr>
      <w:rFonts w:ascii="Cambria" w:hAnsi="Cambria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F9175C"/>
    <w:rPr>
      <w:rFonts w:ascii="Cambria" w:hAnsi="Cambria" w:cs="Times New Roman"/>
    </w:rPr>
  </w:style>
  <w:style w:type="character" w:styleId="Funotenzeichen">
    <w:name w:val="footnote reference"/>
    <w:basedOn w:val="Absatz-Standardschriftart"/>
    <w:uiPriority w:val="99"/>
    <w:semiHidden/>
    <w:rsid w:val="00F9175C"/>
    <w:rPr>
      <w:rFonts w:cs="Times New Roman"/>
      <w:vertAlign w:val="superscript"/>
    </w:rPr>
  </w:style>
  <w:style w:type="character" w:customStyle="1" w:styleId="Funotenzeichen1">
    <w:name w:val="Fußnotenzeichen1"/>
    <w:uiPriority w:val="99"/>
    <w:rsid w:val="003A3FF4"/>
  </w:style>
  <w:style w:type="paragraph" w:styleId="Listenabsatz">
    <w:name w:val="List Paragraph"/>
    <w:basedOn w:val="Standard"/>
    <w:uiPriority w:val="99"/>
    <w:qFormat/>
    <w:rsid w:val="00177F8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Bernau bei Berlin</Company>
  <LinksUpToDate>false</LinksUpToDate>
  <CharactersWithSpaces>7735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Stremlow</dc:creator>
  <cp:lastModifiedBy>Dyhr, Thomas</cp:lastModifiedBy>
  <cp:revision>16</cp:revision>
  <cp:lastPrinted>2015-11-16T13:04:00Z</cp:lastPrinted>
  <dcterms:created xsi:type="dcterms:W3CDTF">2016-03-08T08:41:00Z</dcterms:created>
  <dcterms:modified xsi:type="dcterms:W3CDTF">2016-05-04T09:17:00Z</dcterms:modified>
</cp:coreProperties>
</file>